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C84" w:rsidRPr="00170C84" w:rsidRDefault="00170C84" w:rsidP="00170C84">
      <w:pPr>
        <w:spacing w:line="240" w:lineRule="auto"/>
        <w:jc w:val="center"/>
        <w:rPr>
          <w:b/>
          <w:smallCaps/>
          <w:u w:val="single"/>
        </w:rPr>
      </w:pPr>
      <w:bookmarkStart w:id="0" w:name="_GoBack"/>
      <w:bookmarkEnd w:id="0"/>
      <w:r w:rsidRPr="00170C84">
        <w:rPr>
          <w:b/>
          <w:smallCaps/>
          <w:u w:val="single"/>
        </w:rPr>
        <w:t>Memorandum</w:t>
      </w:r>
    </w:p>
    <w:p w:rsidR="00170C84" w:rsidRDefault="00170C84" w:rsidP="00170C84">
      <w:pPr>
        <w:spacing w:line="240" w:lineRule="auto"/>
      </w:pPr>
      <w:r>
        <w:rPr>
          <w:b/>
        </w:rPr>
        <w:t>TO:</w:t>
      </w:r>
      <w:r>
        <w:rPr>
          <w:b/>
        </w:rPr>
        <w:tab/>
      </w:r>
      <w:r>
        <w:rPr>
          <w:b/>
        </w:rPr>
        <w:tab/>
      </w:r>
      <w:r>
        <w:t>West Virginia Law Institute</w:t>
      </w:r>
    </w:p>
    <w:p w:rsidR="00170C84" w:rsidRDefault="00170C84" w:rsidP="00170C84">
      <w:pPr>
        <w:spacing w:line="240" w:lineRule="auto"/>
      </w:pPr>
      <w:r>
        <w:rPr>
          <w:b/>
        </w:rPr>
        <w:t xml:space="preserve">FROM: </w:t>
      </w:r>
      <w:r>
        <w:rPr>
          <w:b/>
        </w:rPr>
        <w:tab/>
      </w:r>
      <w:r>
        <w:t>Nicholas Parker</w:t>
      </w:r>
    </w:p>
    <w:p w:rsidR="00170C84" w:rsidRDefault="00170C84" w:rsidP="00170C84">
      <w:pPr>
        <w:spacing w:line="240" w:lineRule="auto"/>
      </w:pPr>
      <w:r>
        <w:rPr>
          <w:b/>
        </w:rPr>
        <w:t>DATE:</w:t>
      </w:r>
      <w:r>
        <w:rPr>
          <w:b/>
        </w:rPr>
        <w:tab/>
      </w:r>
      <w:r w:rsidRPr="00170C84">
        <w:t>04/09/2014</w:t>
      </w:r>
    </w:p>
    <w:p w:rsidR="00170C84" w:rsidRDefault="00170C84" w:rsidP="00170C84">
      <w:pPr>
        <w:spacing w:line="240" w:lineRule="auto"/>
      </w:pPr>
      <w:r>
        <w:rPr>
          <w:b/>
        </w:rPr>
        <w:t>RE:</w:t>
      </w:r>
      <w:r>
        <w:rPr>
          <w:b/>
        </w:rPr>
        <w:tab/>
      </w:r>
      <w:r>
        <w:rPr>
          <w:b/>
        </w:rPr>
        <w:tab/>
      </w:r>
      <w:r>
        <w:t>State Redistricting Provisions</w:t>
      </w:r>
    </w:p>
    <w:p w:rsidR="00170C84" w:rsidRDefault="00170C84" w:rsidP="00170C84">
      <w:pPr>
        <w:spacing w:line="240" w:lineRule="auto"/>
      </w:pPr>
    </w:p>
    <w:p w:rsidR="00170C84" w:rsidRDefault="00170C84" w:rsidP="00170C84">
      <w:pPr>
        <w:spacing w:line="240" w:lineRule="auto"/>
        <w:jc w:val="center"/>
        <w:rPr>
          <w:b/>
        </w:rPr>
      </w:pPr>
      <w:r w:rsidRPr="00170C84">
        <w:rPr>
          <w:b/>
        </w:rPr>
        <w:t>Findings</w:t>
      </w:r>
    </w:p>
    <w:p w:rsidR="00A927BF" w:rsidRDefault="00A927BF" w:rsidP="00A927BF">
      <w:pPr>
        <w:pStyle w:val="ListParagraph"/>
        <w:numPr>
          <w:ilvl w:val="0"/>
          <w:numId w:val="2"/>
        </w:numPr>
        <w:spacing w:line="240" w:lineRule="auto"/>
        <w:rPr>
          <w:b/>
        </w:rPr>
      </w:pPr>
      <w:r>
        <w:rPr>
          <w:b/>
        </w:rPr>
        <w:t>Three Main Types</w:t>
      </w:r>
    </w:p>
    <w:p w:rsidR="00A927BF" w:rsidRDefault="00A927BF" w:rsidP="00A927BF">
      <w:pPr>
        <w:pStyle w:val="ListParagraph"/>
        <w:numPr>
          <w:ilvl w:val="1"/>
          <w:numId w:val="2"/>
        </w:numPr>
        <w:spacing w:line="240" w:lineRule="auto"/>
        <w:rPr>
          <w:b/>
        </w:rPr>
      </w:pPr>
      <w:r>
        <w:rPr>
          <w:b/>
        </w:rPr>
        <w:t>Commissions</w:t>
      </w:r>
    </w:p>
    <w:p w:rsidR="00A927BF" w:rsidRPr="003735A7" w:rsidRDefault="00810535" w:rsidP="00A927BF">
      <w:pPr>
        <w:pStyle w:val="ListParagraph"/>
        <w:numPr>
          <w:ilvl w:val="2"/>
          <w:numId w:val="2"/>
        </w:numPr>
        <w:spacing w:line="240" w:lineRule="auto"/>
        <w:rPr>
          <w:b/>
        </w:rPr>
      </w:pPr>
      <w:r>
        <w:t>About 16 states have commissions.  A lot of these commissions have been delegated special authority by their state constitutions to redistrict.</w:t>
      </w:r>
    </w:p>
    <w:p w:rsidR="003735A7" w:rsidRPr="003735A7" w:rsidRDefault="003735A7" w:rsidP="003735A7">
      <w:pPr>
        <w:pStyle w:val="ListParagraph"/>
        <w:numPr>
          <w:ilvl w:val="3"/>
          <w:numId w:val="2"/>
        </w:numPr>
        <w:spacing w:line="240" w:lineRule="auto"/>
        <w:rPr>
          <w:b/>
        </w:rPr>
      </w:pPr>
      <w:r>
        <w:t>These commissions usually consist of</w:t>
      </w:r>
    </w:p>
    <w:p w:rsidR="003735A7" w:rsidRPr="003735A7" w:rsidRDefault="003735A7" w:rsidP="003735A7">
      <w:pPr>
        <w:pStyle w:val="ListParagraph"/>
        <w:numPr>
          <w:ilvl w:val="4"/>
          <w:numId w:val="2"/>
        </w:numPr>
        <w:spacing w:line="240" w:lineRule="auto"/>
        <w:rPr>
          <w:b/>
        </w:rPr>
      </w:pPr>
      <w:r>
        <w:t>Members of all three branches of government.  (</w:t>
      </w:r>
      <w:proofErr w:type="gramStart"/>
      <w:r>
        <w:t>i.e</w:t>
      </w:r>
      <w:proofErr w:type="gramEnd"/>
      <w:r>
        <w:t>. the Governor, Speaker of the House, Chief Justice, etc.)</w:t>
      </w:r>
    </w:p>
    <w:p w:rsidR="003735A7" w:rsidRPr="003735A7" w:rsidRDefault="003735A7" w:rsidP="003735A7">
      <w:pPr>
        <w:pStyle w:val="ListParagraph"/>
        <w:numPr>
          <w:ilvl w:val="4"/>
          <w:numId w:val="2"/>
        </w:numPr>
        <w:spacing w:line="240" w:lineRule="auto"/>
        <w:rPr>
          <w:b/>
        </w:rPr>
      </w:pPr>
      <w:r>
        <w:t>Elected officials. (usually bipartisan)</w:t>
      </w:r>
    </w:p>
    <w:p w:rsidR="003735A7" w:rsidRPr="003735A7" w:rsidRDefault="003735A7" w:rsidP="003735A7">
      <w:pPr>
        <w:pStyle w:val="ListParagraph"/>
        <w:numPr>
          <w:ilvl w:val="4"/>
          <w:numId w:val="2"/>
        </w:numPr>
        <w:spacing w:line="240" w:lineRule="auto"/>
        <w:rPr>
          <w:b/>
        </w:rPr>
      </w:pPr>
      <w:r>
        <w:t>Appointed officials.</w:t>
      </w:r>
    </w:p>
    <w:p w:rsidR="003735A7" w:rsidRDefault="003735A7" w:rsidP="003735A7">
      <w:pPr>
        <w:pStyle w:val="ListParagraph"/>
        <w:numPr>
          <w:ilvl w:val="4"/>
          <w:numId w:val="2"/>
        </w:numPr>
        <w:spacing w:line="240" w:lineRule="auto"/>
        <w:rPr>
          <w:b/>
        </w:rPr>
      </w:pPr>
      <w:r>
        <w:t>Combinations of the above.</w:t>
      </w:r>
    </w:p>
    <w:p w:rsidR="00810535" w:rsidRPr="00A927BF" w:rsidRDefault="00810535" w:rsidP="00A927BF">
      <w:pPr>
        <w:pStyle w:val="ListParagraph"/>
        <w:numPr>
          <w:ilvl w:val="2"/>
          <w:numId w:val="2"/>
        </w:numPr>
        <w:spacing w:line="240" w:lineRule="auto"/>
        <w:rPr>
          <w:b/>
        </w:rPr>
      </w:pPr>
      <w:r>
        <w:t>About 5 states have backup commissions.  These commissions are tasked to draft and enact redistricting plans, should the legislature fail to meet a deadline.</w:t>
      </w:r>
    </w:p>
    <w:p w:rsidR="00A927BF" w:rsidRDefault="00A927BF" w:rsidP="00A927BF">
      <w:pPr>
        <w:pStyle w:val="ListParagraph"/>
        <w:numPr>
          <w:ilvl w:val="1"/>
          <w:numId w:val="2"/>
        </w:numPr>
        <w:spacing w:line="240" w:lineRule="auto"/>
        <w:rPr>
          <w:b/>
        </w:rPr>
      </w:pPr>
      <w:r>
        <w:rPr>
          <w:b/>
        </w:rPr>
        <w:t>Legislative</w:t>
      </w:r>
    </w:p>
    <w:p w:rsidR="00A927BF" w:rsidRDefault="00A927BF" w:rsidP="00A927BF">
      <w:pPr>
        <w:pStyle w:val="ListParagraph"/>
        <w:numPr>
          <w:ilvl w:val="2"/>
          <w:numId w:val="2"/>
        </w:numPr>
        <w:spacing w:line="240" w:lineRule="auto"/>
        <w:rPr>
          <w:b/>
        </w:rPr>
      </w:pPr>
      <w:r>
        <w:t>Most states reserve at least the primary reapportionment powers to the legislature.  These states will use various methods and safeguards to draft plans.  These include:</w:t>
      </w:r>
    </w:p>
    <w:p w:rsidR="00A927BF" w:rsidRPr="00A927BF" w:rsidRDefault="00A927BF" w:rsidP="00A927BF">
      <w:pPr>
        <w:pStyle w:val="ListParagraph"/>
        <w:numPr>
          <w:ilvl w:val="3"/>
          <w:numId w:val="2"/>
        </w:numPr>
        <w:spacing w:line="240" w:lineRule="auto"/>
        <w:rPr>
          <w:b/>
        </w:rPr>
      </w:pPr>
      <w:r>
        <w:t>Committees</w:t>
      </w:r>
    </w:p>
    <w:p w:rsidR="00A927BF" w:rsidRPr="00A927BF" w:rsidRDefault="00A927BF" w:rsidP="00A927BF">
      <w:pPr>
        <w:pStyle w:val="ListParagraph"/>
        <w:numPr>
          <w:ilvl w:val="3"/>
          <w:numId w:val="2"/>
        </w:numPr>
        <w:spacing w:line="240" w:lineRule="auto"/>
        <w:rPr>
          <w:b/>
        </w:rPr>
      </w:pPr>
      <w:r>
        <w:t>Advisory Commissions</w:t>
      </w:r>
    </w:p>
    <w:p w:rsidR="00A927BF" w:rsidRDefault="00A927BF" w:rsidP="00A927BF">
      <w:pPr>
        <w:pStyle w:val="ListParagraph"/>
        <w:numPr>
          <w:ilvl w:val="3"/>
          <w:numId w:val="2"/>
        </w:numPr>
        <w:spacing w:line="240" w:lineRule="auto"/>
        <w:rPr>
          <w:b/>
        </w:rPr>
      </w:pPr>
      <w:r>
        <w:t>Judicial Review</w:t>
      </w:r>
    </w:p>
    <w:p w:rsidR="00A927BF" w:rsidRPr="00A927BF" w:rsidRDefault="00A927BF" w:rsidP="00A927BF">
      <w:pPr>
        <w:pStyle w:val="ListParagraph"/>
        <w:numPr>
          <w:ilvl w:val="4"/>
          <w:numId w:val="2"/>
        </w:numPr>
        <w:spacing w:line="240" w:lineRule="auto"/>
        <w:rPr>
          <w:b/>
        </w:rPr>
      </w:pPr>
      <w:r>
        <w:t>Mandatory - automatically reviewed by the Supreme Court of the state.</w:t>
      </w:r>
    </w:p>
    <w:p w:rsidR="00A927BF" w:rsidRPr="00A927BF" w:rsidRDefault="00A927BF" w:rsidP="00A927BF">
      <w:pPr>
        <w:pStyle w:val="ListParagraph"/>
        <w:numPr>
          <w:ilvl w:val="4"/>
          <w:numId w:val="2"/>
        </w:numPr>
        <w:spacing w:line="240" w:lineRule="auto"/>
        <w:rPr>
          <w:b/>
        </w:rPr>
      </w:pPr>
      <w:r>
        <w:t>Discretionary - left to some official to challenge the reapportionment.</w:t>
      </w:r>
    </w:p>
    <w:p w:rsidR="00A927BF" w:rsidRPr="00A927BF" w:rsidRDefault="00A927BF" w:rsidP="00A927BF">
      <w:pPr>
        <w:pStyle w:val="ListParagraph"/>
        <w:numPr>
          <w:ilvl w:val="4"/>
          <w:numId w:val="2"/>
        </w:numPr>
        <w:spacing w:line="240" w:lineRule="auto"/>
        <w:rPr>
          <w:b/>
        </w:rPr>
      </w:pPr>
      <w:r>
        <w:t>Voter Challenges - any registered voted may challenge the reapportionment.</w:t>
      </w:r>
    </w:p>
    <w:p w:rsidR="00A927BF" w:rsidRDefault="00A927BF" w:rsidP="00A927BF">
      <w:pPr>
        <w:pStyle w:val="ListParagraph"/>
        <w:numPr>
          <w:ilvl w:val="1"/>
          <w:numId w:val="2"/>
        </w:numPr>
        <w:spacing w:line="240" w:lineRule="auto"/>
        <w:rPr>
          <w:b/>
        </w:rPr>
      </w:pPr>
      <w:r>
        <w:rPr>
          <w:b/>
        </w:rPr>
        <w:t>Hybrid</w:t>
      </w:r>
    </w:p>
    <w:p w:rsidR="003735A7" w:rsidRPr="003735A7" w:rsidRDefault="003735A7" w:rsidP="003735A7">
      <w:pPr>
        <w:pStyle w:val="ListParagraph"/>
        <w:numPr>
          <w:ilvl w:val="2"/>
          <w:numId w:val="2"/>
        </w:numPr>
        <w:spacing w:line="240" w:lineRule="auto"/>
        <w:rPr>
          <w:b/>
        </w:rPr>
      </w:pPr>
      <w:r>
        <w:t>These involve some sort of combination between the safeguards listed above.  The main difference is that the final authority to enact the reapportionment falls outside the legislature. This authority is given by the State's constitution. This authority may fall to:</w:t>
      </w:r>
    </w:p>
    <w:p w:rsidR="003735A7" w:rsidRPr="003735A7" w:rsidRDefault="003735A7" w:rsidP="003735A7">
      <w:pPr>
        <w:pStyle w:val="ListParagraph"/>
        <w:numPr>
          <w:ilvl w:val="3"/>
          <w:numId w:val="2"/>
        </w:numPr>
        <w:spacing w:line="240" w:lineRule="auto"/>
        <w:rPr>
          <w:b/>
        </w:rPr>
      </w:pPr>
      <w:r>
        <w:t>Backup Commissions</w:t>
      </w:r>
    </w:p>
    <w:p w:rsidR="003735A7" w:rsidRPr="002D49B5" w:rsidRDefault="003735A7" w:rsidP="003735A7">
      <w:pPr>
        <w:pStyle w:val="ListParagraph"/>
        <w:numPr>
          <w:ilvl w:val="3"/>
          <w:numId w:val="2"/>
        </w:numPr>
        <w:spacing w:line="240" w:lineRule="auto"/>
        <w:rPr>
          <w:b/>
        </w:rPr>
      </w:pPr>
      <w:r>
        <w:t>The Supreme Court of the state</w:t>
      </w:r>
    </w:p>
    <w:p w:rsidR="002D49B5" w:rsidRDefault="002D49B5" w:rsidP="002D49B5">
      <w:pPr>
        <w:pStyle w:val="ListParagraph"/>
        <w:numPr>
          <w:ilvl w:val="0"/>
          <w:numId w:val="2"/>
        </w:numPr>
        <w:spacing w:line="240" w:lineRule="auto"/>
        <w:rPr>
          <w:b/>
        </w:rPr>
      </w:pPr>
      <w:r>
        <w:rPr>
          <w:b/>
        </w:rPr>
        <w:t>Other Notes</w:t>
      </w:r>
    </w:p>
    <w:p w:rsidR="002D49B5" w:rsidRDefault="002D49B5" w:rsidP="002D49B5">
      <w:pPr>
        <w:pStyle w:val="ListParagraph"/>
        <w:numPr>
          <w:ilvl w:val="1"/>
          <w:numId w:val="2"/>
        </w:numPr>
        <w:spacing w:line="240" w:lineRule="auto"/>
        <w:rPr>
          <w:b/>
        </w:rPr>
      </w:pPr>
      <w:r>
        <w:rPr>
          <w:b/>
        </w:rPr>
        <w:t>Guidelines</w:t>
      </w:r>
    </w:p>
    <w:p w:rsidR="002D49B5" w:rsidRPr="002D49B5" w:rsidRDefault="002D49B5" w:rsidP="002D49B5">
      <w:pPr>
        <w:pStyle w:val="ListParagraph"/>
        <w:numPr>
          <w:ilvl w:val="2"/>
          <w:numId w:val="2"/>
        </w:numPr>
        <w:spacing w:line="240" w:lineRule="auto"/>
        <w:rPr>
          <w:b/>
        </w:rPr>
      </w:pPr>
      <w:r>
        <w:t>A lot of states will follow some sort of established boundaries, such as</w:t>
      </w:r>
    </w:p>
    <w:p w:rsidR="002D49B5" w:rsidRPr="002D49B5" w:rsidRDefault="002D49B5" w:rsidP="002D49B5">
      <w:pPr>
        <w:pStyle w:val="ListParagraph"/>
        <w:numPr>
          <w:ilvl w:val="3"/>
          <w:numId w:val="2"/>
        </w:numPr>
        <w:spacing w:line="240" w:lineRule="auto"/>
        <w:rPr>
          <w:b/>
        </w:rPr>
      </w:pPr>
      <w:r>
        <w:t>County lines</w:t>
      </w:r>
    </w:p>
    <w:p w:rsidR="002D49B5" w:rsidRPr="002D49B5" w:rsidRDefault="002D49B5" w:rsidP="002D49B5">
      <w:pPr>
        <w:pStyle w:val="ListParagraph"/>
        <w:numPr>
          <w:ilvl w:val="3"/>
          <w:numId w:val="2"/>
        </w:numPr>
        <w:spacing w:line="240" w:lineRule="auto"/>
        <w:rPr>
          <w:b/>
        </w:rPr>
      </w:pPr>
      <w:r>
        <w:t>Cities</w:t>
      </w:r>
    </w:p>
    <w:p w:rsidR="002D49B5" w:rsidRPr="002D49B5" w:rsidRDefault="002D49B5" w:rsidP="002D49B5">
      <w:pPr>
        <w:pStyle w:val="ListParagraph"/>
        <w:numPr>
          <w:ilvl w:val="3"/>
          <w:numId w:val="2"/>
        </w:numPr>
        <w:spacing w:line="240" w:lineRule="auto"/>
        <w:rPr>
          <w:b/>
        </w:rPr>
      </w:pPr>
      <w:r>
        <w:t>Townships</w:t>
      </w:r>
    </w:p>
    <w:p w:rsidR="002D49B5" w:rsidRDefault="002D49B5" w:rsidP="002D49B5">
      <w:pPr>
        <w:pStyle w:val="ListParagraph"/>
        <w:numPr>
          <w:ilvl w:val="3"/>
          <w:numId w:val="2"/>
        </w:numPr>
        <w:spacing w:line="240" w:lineRule="auto"/>
        <w:rPr>
          <w:b/>
        </w:rPr>
      </w:pPr>
      <w:r>
        <w:t>Wards</w:t>
      </w:r>
    </w:p>
    <w:p w:rsidR="002D49B5" w:rsidRPr="002D49B5" w:rsidRDefault="002D49B5" w:rsidP="002D49B5">
      <w:pPr>
        <w:pStyle w:val="ListParagraph"/>
        <w:numPr>
          <w:ilvl w:val="2"/>
          <w:numId w:val="2"/>
        </w:numPr>
        <w:spacing w:line="240" w:lineRule="auto"/>
        <w:rPr>
          <w:b/>
        </w:rPr>
      </w:pPr>
      <w:r>
        <w:t>The New England states are more likely to follow townships and wards lines, whereas states further inland tend to follow county lines.</w:t>
      </w:r>
    </w:p>
    <w:p w:rsidR="002D49B5" w:rsidRPr="002D49B5" w:rsidRDefault="002D49B5" w:rsidP="002D49B5">
      <w:pPr>
        <w:pStyle w:val="ListParagraph"/>
        <w:numPr>
          <w:ilvl w:val="2"/>
          <w:numId w:val="2"/>
        </w:numPr>
        <w:spacing w:line="240" w:lineRule="auto"/>
        <w:rPr>
          <w:b/>
        </w:rPr>
      </w:pPr>
      <w:r>
        <w:t>Some Constitutional provisions say "as close as reasonably possible" to these lines, in relation to the one person one vote mandate.</w:t>
      </w:r>
    </w:p>
    <w:p w:rsidR="002D49B5" w:rsidRDefault="002D49B5" w:rsidP="002D49B5">
      <w:pPr>
        <w:pStyle w:val="ListParagraph"/>
        <w:numPr>
          <w:ilvl w:val="1"/>
          <w:numId w:val="2"/>
        </w:numPr>
        <w:spacing w:line="240" w:lineRule="auto"/>
        <w:rPr>
          <w:b/>
        </w:rPr>
      </w:pPr>
      <w:r>
        <w:rPr>
          <w:b/>
        </w:rPr>
        <w:lastRenderedPageBreak/>
        <w:t>Next Step</w:t>
      </w:r>
    </w:p>
    <w:p w:rsidR="002D49B5" w:rsidRPr="002D49B5" w:rsidRDefault="002D49B5" w:rsidP="002D49B5">
      <w:pPr>
        <w:pStyle w:val="ListParagraph"/>
        <w:numPr>
          <w:ilvl w:val="2"/>
          <w:numId w:val="2"/>
        </w:numPr>
        <w:spacing w:line="240" w:lineRule="auto"/>
        <w:rPr>
          <w:b/>
        </w:rPr>
      </w:pPr>
      <w:r>
        <w:t>The next step in the research will be to survey the literature available from the 50 states (i.e. law reviews and other articles).</w:t>
      </w:r>
    </w:p>
    <w:p w:rsidR="002D49B5" w:rsidRPr="002D49B5" w:rsidRDefault="002D49B5" w:rsidP="002D49B5">
      <w:pPr>
        <w:pStyle w:val="ListParagraph"/>
        <w:numPr>
          <w:ilvl w:val="2"/>
          <w:numId w:val="2"/>
        </w:numPr>
        <w:spacing w:line="240" w:lineRule="auto"/>
        <w:rPr>
          <w:b/>
        </w:rPr>
      </w:pPr>
      <w:r>
        <w:t>Further, a survey of some of the court decisions relating to reapportionment may prove enlightening.</w:t>
      </w:r>
    </w:p>
    <w:p w:rsidR="002D49B5" w:rsidRPr="002D49B5" w:rsidRDefault="002D49B5" w:rsidP="002D49B5">
      <w:pPr>
        <w:pStyle w:val="ListParagraph"/>
        <w:numPr>
          <w:ilvl w:val="3"/>
          <w:numId w:val="2"/>
        </w:numPr>
        <w:spacing w:line="240" w:lineRule="auto"/>
        <w:rPr>
          <w:b/>
        </w:rPr>
      </w:pPr>
      <w:r>
        <w:t>Those states that had less safeguards seemed to have more litigation.  Further research is required to see if this is true.</w:t>
      </w:r>
    </w:p>
    <w:p w:rsidR="002D49B5" w:rsidRPr="002D49B5" w:rsidRDefault="002D49B5" w:rsidP="002D49B5">
      <w:pPr>
        <w:pStyle w:val="ListParagraph"/>
        <w:numPr>
          <w:ilvl w:val="3"/>
          <w:numId w:val="2"/>
        </w:numPr>
        <w:spacing w:line="240" w:lineRule="auto"/>
        <w:rPr>
          <w:b/>
        </w:rPr>
      </w:pPr>
      <w:r>
        <w:t>What do courts in states that are supposed to follow county lines say about these provisions?</w:t>
      </w:r>
    </w:p>
    <w:p w:rsidR="00263EC5" w:rsidRPr="00263EC5" w:rsidRDefault="002D49B5" w:rsidP="00263EC5">
      <w:pPr>
        <w:pStyle w:val="ListParagraph"/>
        <w:numPr>
          <w:ilvl w:val="2"/>
          <w:numId w:val="2"/>
        </w:numPr>
        <w:spacing w:line="240" w:lineRule="auto"/>
        <w:rPr>
          <w:b/>
        </w:rPr>
      </w:pPr>
      <w:r>
        <w:t>Are those states with provisions for county lines following those provisions?</w:t>
      </w:r>
    </w:p>
    <w:p w:rsidR="00263EC5" w:rsidRDefault="00263EC5" w:rsidP="00263EC5">
      <w:pPr>
        <w:pStyle w:val="ListParagraph"/>
        <w:numPr>
          <w:ilvl w:val="0"/>
          <w:numId w:val="2"/>
        </w:numPr>
        <w:spacing w:line="240" w:lineRule="auto"/>
        <w:rPr>
          <w:b/>
        </w:rPr>
      </w:pPr>
      <w:r>
        <w:t xml:space="preserve"> </w:t>
      </w:r>
      <w:r>
        <w:rPr>
          <w:b/>
        </w:rPr>
        <w:t>Closing</w:t>
      </w:r>
    </w:p>
    <w:p w:rsidR="00263EC5" w:rsidRPr="00263EC5" w:rsidRDefault="00263EC5" w:rsidP="00263EC5">
      <w:pPr>
        <w:pStyle w:val="ListParagraph"/>
        <w:numPr>
          <w:ilvl w:val="1"/>
          <w:numId w:val="2"/>
        </w:numPr>
        <w:spacing w:line="240" w:lineRule="auto"/>
        <w:rPr>
          <w:b/>
        </w:rPr>
      </w:pPr>
      <w:r>
        <w:t>If there are any questions or concerns, feel free to contact Professor Bastress or myself</w:t>
      </w:r>
      <w:r w:rsidR="001552B0">
        <w:t xml:space="preserve"> (at nparker1@mix.wvu.edu) anytime.</w:t>
      </w:r>
    </w:p>
    <w:sectPr w:rsidR="00263EC5" w:rsidRPr="00263EC5" w:rsidSect="00294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86DC8"/>
    <w:multiLevelType w:val="hybridMultilevel"/>
    <w:tmpl w:val="9E36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8508BE"/>
    <w:multiLevelType w:val="multilevel"/>
    <w:tmpl w:val="7B528050"/>
    <w:lvl w:ilvl="0">
      <w:start w:val="1"/>
      <w:numFmt w:val="upperRoman"/>
      <w:lvlText w:val="%1."/>
      <w:lvlJc w:val="left"/>
      <w:pPr>
        <w:ind w:left="360" w:hanging="360"/>
      </w:pPr>
      <w:rPr>
        <w:rFonts w:ascii="Times New Roman" w:hAnsi="Times New Roman" w:hint="default"/>
      </w:rPr>
    </w:lvl>
    <w:lvl w:ilvl="1">
      <w:start w:val="1"/>
      <w:numFmt w:val="lowerLetter"/>
      <w:lvlText w:val="%2."/>
      <w:lvlJc w:val="left"/>
      <w:pPr>
        <w:ind w:left="720" w:hanging="360"/>
      </w:pPr>
      <w:rPr>
        <w:rFonts w:ascii="Times New Roman" w:hAnsi="Times New Roman" w:hint="default"/>
      </w:rPr>
    </w:lvl>
    <w:lvl w:ilvl="2">
      <w:start w:val="1"/>
      <w:numFmt w:val="lowerRoman"/>
      <w:lvlText w:val="%3."/>
      <w:lvlJc w:val="left"/>
      <w:pPr>
        <w:ind w:left="1080" w:hanging="360"/>
      </w:pPr>
      <w:rPr>
        <w:rFonts w:ascii="Times New Roman" w:hAnsi="Times New Roman" w:hint="default"/>
      </w:rPr>
    </w:lvl>
    <w:lvl w:ilvl="3">
      <w:start w:val="1"/>
      <w:numFmt w:val="decimal"/>
      <w:lvlText w:val="(%4)"/>
      <w:lvlJc w:val="left"/>
      <w:pPr>
        <w:ind w:left="1440" w:hanging="360"/>
      </w:pPr>
      <w:rPr>
        <w:rFonts w:ascii="Times New Roman" w:hAnsi="Times New Roman" w:hint="default"/>
      </w:rPr>
    </w:lvl>
    <w:lvl w:ilvl="4">
      <w:start w:val="1"/>
      <w:numFmt w:val="lowerLetter"/>
      <w:lvlText w:val="(%5)"/>
      <w:lvlJc w:val="left"/>
      <w:pPr>
        <w:ind w:left="1800" w:hanging="360"/>
      </w:pPr>
      <w:rPr>
        <w:rFonts w:ascii="Times New Roman" w:hAnsi="Times New Roman" w:hint="default"/>
      </w:rPr>
    </w:lvl>
    <w:lvl w:ilvl="5">
      <w:start w:val="1"/>
      <w:numFmt w:val="lowerRoman"/>
      <w:lvlText w:val="(%6)"/>
      <w:lvlJc w:val="left"/>
      <w:pPr>
        <w:ind w:left="2160" w:hanging="360"/>
      </w:pPr>
      <w:rPr>
        <w:rFonts w:ascii="Times New Roman" w:hAnsi="Times New Roman" w:hint="default"/>
      </w:rPr>
    </w:lvl>
    <w:lvl w:ilvl="6">
      <w:start w:val="1"/>
      <w:numFmt w:val="decimal"/>
      <w:lvlText w:val="%7."/>
      <w:lvlJc w:val="left"/>
      <w:pPr>
        <w:ind w:left="2520" w:hanging="360"/>
      </w:pPr>
      <w:rPr>
        <w:rFonts w:ascii="Times New Roman" w:hAnsi="Times New Roman" w:hint="default"/>
      </w:rPr>
    </w:lvl>
    <w:lvl w:ilvl="7">
      <w:start w:val="1"/>
      <w:numFmt w:val="lowerLetter"/>
      <w:lvlText w:val="%8)"/>
      <w:lvlJc w:val="left"/>
      <w:pPr>
        <w:ind w:left="2880" w:hanging="360"/>
      </w:pPr>
      <w:rPr>
        <w:rFonts w:ascii="Times New Roman" w:hAnsi="Times New Roman" w:hint="default"/>
      </w:rPr>
    </w:lvl>
    <w:lvl w:ilvl="8">
      <w:start w:val="1"/>
      <w:numFmt w:val="lowerRoman"/>
      <w:lvlText w:val="%9)"/>
      <w:lvlJc w:val="left"/>
      <w:pPr>
        <w:ind w:left="324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170C84"/>
    <w:rsid w:val="00022B77"/>
    <w:rsid w:val="001552B0"/>
    <w:rsid w:val="00170C84"/>
    <w:rsid w:val="001E0BB3"/>
    <w:rsid w:val="00263EC5"/>
    <w:rsid w:val="00290A0F"/>
    <w:rsid w:val="0029417E"/>
    <w:rsid w:val="002D49B5"/>
    <w:rsid w:val="003461C0"/>
    <w:rsid w:val="003735A7"/>
    <w:rsid w:val="0039448E"/>
    <w:rsid w:val="00765C9D"/>
    <w:rsid w:val="00810535"/>
    <w:rsid w:val="008976F0"/>
    <w:rsid w:val="00A32740"/>
    <w:rsid w:val="00A927BF"/>
    <w:rsid w:val="00B766C5"/>
    <w:rsid w:val="00BD2854"/>
    <w:rsid w:val="00CB458F"/>
    <w:rsid w:val="00DE40B3"/>
    <w:rsid w:val="00DE6E4D"/>
    <w:rsid w:val="00E57040"/>
    <w:rsid w:val="00EF6C5D"/>
    <w:rsid w:val="00F22240"/>
    <w:rsid w:val="00F33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A6D57-3458-4CAE-A895-C622463B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535"/>
    <w:pPr>
      <w:ind w:left="720"/>
      <w:contextualSpacing/>
    </w:pPr>
  </w:style>
  <w:style w:type="paragraph" w:styleId="BalloonText">
    <w:name w:val="Balloon Text"/>
    <w:basedOn w:val="Normal"/>
    <w:link w:val="BalloonTextChar"/>
    <w:uiPriority w:val="99"/>
    <w:semiHidden/>
    <w:unhideWhenUsed/>
    <w:rsid w:val="003461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1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dc:creator>
  <cp:lastModifiedBy>Robert Bastress</cp:lastModifiedBy>
  <cp:revision>2</cp:revision>
  <cp:lastPrinted>2014-04-10T20:26:00Z</cp:lastPrinted>
  <dcterms:created xsi:type="dcterms:W3CDTF">2014-04-10T20:27:00Z</dcterms:created>
  <dcterms:modified xsi:type="dcterms:W3CDTF">2014-04-10T20:27:00Z</dcterms:modified>
</cp:coreProperties>
</file>