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D7" w:rsidRDefault="00942512">
      <w:pPr>
        <w:jc w:val="center"/>
        <w:rPr>
          <w:b/>
          <w:sz w:val="28"/>
        </w:rPr>
      </w:pPr>
      <w:r>
        <w:rPr>
          <w:b/>
          <w:sz w:val="28"/>
        </w:rPr>
        <w:t>J</w:t>
      </w:r>
      <w:r>
        <w:rPr>
          <w:b/>
          <w:smallCaps/>
          <w:sz w:val="28"/>
        </w:rPr>
        <w:t xml:space="preserve">ena Martin </w:t>
      </w:r>
    </w:p>
    <w:p w:rsidR="00B37AB9" w:rsidRDefault="00B37AB9">
      <w:pPr>
        <w:jc w:val="center"/>
      </w:pPr>
      <w:r>
        <w:t>Professor of Law</w:t>
      </w:r>
    </w:p>
    <w:p w:rsidR="00D307D7" w:rsidRDefault="00942512">
      <w:pPr>
        <w:jc w:val="center"/>
      </w:pPr>
      <w:r>
        <w:t>West Virginia University College of Law</w:t>
      </w:r>
    </w:p>
    <w:p w:rsidR="00D307D7" w:rsidRDefault="00942512">
      <w:pPr>
        <w:jc w:val="center"/>
      </w:pPr>
      <w:r>
        <w:t>Morgantown, WV</w:t>
      </w:r>
    </w:p>
    <w:p w:rsidR="00D307D7" w:rsidRDefault="00942512">
      <w:pPr>
        <w:jc w:val="center"/>
      </w:pPr>
      <w:r>
        <w:t xml:space="preserve">304 </w:t>
      </w:r>
      <w:r w:rsidRPr="00845007">
        <w:t xml:space="preserve">293-0899 </w:t>
      </w:r>
    </w:p>
    <w:p w:rsidR="00D307D7" w:rsidRDefault="00942512" w:rsidP="001F1348">
      <w:pPr>
        <w:jc w:val="center"/>
      </w:pPr>
      <w:r>
        <w:t>jena.martin@mail.wvu.edu</w:t>
      </w:r>
    </w:p>
    <w:p w:rsidR="001F1348" w:rsidRDefault="001F1348" w:rsidP="001F1348">
      <w:pPr>
        <w:tabs>
          <w:tab w:val="left" w:pos="1620"/>
        </w:tabs>
        <w:ind w:hanging="360"/>
        <w:rPr>
          <w:b/>
        </w:rPr>
      </w:pPr>
    </w:p>
    <w:p w:rsidR="00B37AB9" w:rsidRPr="00CA0647" w:rsidRDefault="00B37AB9" w:rsidP="00B37AB9">
      <w:pPr>
        <w:ind w:left="-360"/>
        <w:rPr>
          <w:b/>
        </w:rPr>
      </w:pPr>
      <w:r w:rsidRPr="00920ECE">
        <w:rPr>
          <w:b/>
          <w:u w:val="single"/>
        </w:rPr>
        <w:t>EDUCATION</w:t>
      </w:r>
      <w:r w:rsidRPr="009F2DB1">
        <w:rPr>
          <w:b/>
        </w:rPr>
        <w:t>:</w:t>
      </w:r>
    </w:p>
    <w:p w:rsidR="00B37AB9" w:rsidRPr="00EF14AA" w:rsidRDefault="00B37AB9" w:rsidP="00B37AB9">
      <w:pPr>
        <w:ind w:left="-360"/>
        <w:rPr>
          <w:sz w:val="23"/>
          <w:szCs w:val="23"/>
        </w:rPr>
      </w:pPr>
      <w:r w:rsidRPr="00EF14AA">
        <w:rPr>
          <w:b/>
          <w:sz w:val="23"/>
          <w:szCs w:val="23"/>
        </w:rPr>
        <w:t>University of Texas Law School</w:t>
      </w:r>
      <w:r>
        <w:rPr>
          <w:b/>
          <w:sz w:val="23"/>
          <w:szCs w:val="23"/>
        </w:rPr>
        <w:t>,</w:t>
      </w:r>
      <w:r w:rsidRPr="00EF14AA">
        <w:rPr>
          <w:b/>
          <w:sz w:val="23"/>
          <w:szCs w:val="23"/>
        </w:rPr>
        <w:t xml:space="preserve"> </w:t>
      </w:r>
      <w:r w:rsidRPr="00EF14AA">
        <w:rPr>
          <w:sz w:val="23"/>
          <w:szCs w:val="23"/>
        </w:rPr>
        <w:t>LL.M. (International Law)</w:t>
      </w:r>
      <w:r>
        <w:rPr>
          <w:sz w:val="23"/>
          <w:szCs w:val="23"/>
        </w:rPr>
        <w:t>,</w:t>
      </w:r>
      <w:r w:rsidRPr="00EF14AA">
        <w:rPr>
          <w:sz w:val="23"/>
          <w:szCs w:val="23"/>
        </w:rPr>
        <w:t xml:space="preserve"> </w:t>
      </w:r>
      <w:r>
        <w:rPr>
          <w:sz w:val="23"/>
          <w:szCs w:val="23"/>
        </w:rPr>
        <w:t>2006</w:t>
      </w:r>
    </w:p>
    <w:p w:rsidR="00B37AB9" w:rsidRPr="00EF14AA" w:rsidRDefault="00B37AB9" w:rsidP="00B37AB9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3.7</w:t>
      </w:r>
      <w:r w:rsidRPr="00EF14AA">
        <w:rPr>
          <w:sz w:val="23"/>
          <w:szCs w:val="23"/>
        </w:rPr>
        <w:t xml:space="preserve"> GPA</w:t>
      </w:r>
      <w:r>
        <w:rPr>
          <w:sz w:val="23"/>
          <w:szCs w:val="23"/>
        </w:rPr>
        <w:t xml:space="preserve"> (honors designations not </w:t>
      </w:r>
      <w:r w:rsidR="00B2069B">
        <w:rPr>
          <w:sz w:val="23"/>
          <w:szCs w:val="23"/>
        </w:rPr>
        <w:t>awarded</w:t>
      </w:r>
      <w:r>
        <w:rPr>
          <w:sz w:val="23"/>
          <w:szCs w:val="23"/>
        </w:rPr>
        <w:t xml:space="preserve"> to LL.M. students)</w:t>
      </w:r>
    </w:p>
    <w:p w:rsidR="00B37AB9" w:rsidRDefault="00B37AB9" w:rsidP="00B37AB9">
      <w:pPr>
        <w:ind w:left="-360"/>
        <w:rPr>
          <w:b/>
          <w:sz w:val="23"/>
          <w:szCs w:val="23"/>
        </w:rPr>
      </w:pPr>
    </w:p>
    <w:p w:rsidR="00B37AB9" w:rsidRPr="00EF14AA" w:rsidRDefault="00B37AB9" w:rsidP="00B37AB9">
      <w:pPr>
        <w:ind w:left="-360"/>
        <w:rPr>
          <w:sz w:val="23"/>
          <w:szCs w:val="23"/>
        </w:rPr>
      </w:pPr>
      <w:r w:rsidRPr="00EF14AA">
        <w:rPr>
          <w:b/>
          <w:sz w:val="23"/>
          <w:szCs w:val="23"/>
        </w:rPr>
        <w:t>Howard University School of Law</w:t>
      </w:r>
      <w:r>
        <w:rPr>
          <w:b/>
          <w:sz w:val="23"/>
          <w:szCs w:val="23"/>
        </w:rPr>
        <w:t>,</w:t>
      </w:r>
      <w:r w:rsidRPr="00EF14AA">
        <w:rPr>
          <w:sz w:val="23"/>
          <w:szCs w:val="23"/>
        </w:rPr>
        <w:t xml:space="preserve"> J.D., </w:t>
      </w:r>
      <w:r w:rsidRPr="00EF14AA">
        <w:rPr>
          <w:i/>
          <w:sz w:val="23"/>
          <w:szCs w:val="23"/>
        </w:rPr>
        <w:t>cum laude</w:t>
      </w:r>
      <w:r>
        <w:rPr>
          <w:sz w:val="23"/>
          <w:szCs w:val="23"/>
        </w:rPr>
        <w:t>, 1997</w:t>
      </w:r>
    </w:p>
    <w:p w:rsidR="00B37AB9" w:rsidRPr="00EF14AA" w:rsidRDefault="00B37AB9" w:rsidP="00B37AB9">
      <w:pPr>
        <w:numPr>
          <w:ilvl w:val="0"/>
          <w:numId w:val="1"/>
        </w:numPr>
        <w:rPr>
          <w:sz w:val="23"/>
          <w:szCs w:val="23"/>
        </w:rPr>
      </w:pPr>
      <w:r w:rsidRPr="00EF14AA">
        <w:rPr>
          <w:sz w:val="23"/>
          <w:szCs w:val="23"/>
        </w:rPr>
        <w:t>13/118 (class rank)</w:t>
      </w:r>
    </w:p>
    <w:p w:rsidR="00B37AB9" w:rsidRPr="00EF14AA" w:rsidRDefault="00B37AB9" w:rsidP="00B37AB9">
      <w:pPr>
        <w:numPr>
          <w:ilvl w:val="0"/>
          <w:numId w:val="1"/>
        </w:numPr>
        <w:rPr>
          <w:sz w:val="23"/>
          <w:szCs w:val="23"/>
        </w:rPr>
      </w:pPr>
      <w:r w:rsidRPr="00EF14AA">
        <w:rPr>
          <w:sz w:val="23"/>
          <w:szCs w:val="23"/>
        </w:rPr>
        <w:t>National Dean’s List</w:t>
      </w:r>
    </w:p>
    <w:p w:rsidR="00B37AB9" w:rsidRPr="00EF14AA" w:rsidRDefault="00B37AB9" w:rsidP="00B37AB9">
      <w:pPr>
        <w:numPr>
          <w:ilvl w:val="0"/>
          <w:numId w:val="1"/>
        </w:numPr>
        <w:rPr>
          <w:sz w:val="23"/>
          <w:szCs w:val="23"/>
        </w:rPr>
      </w:pPr>
      <w:r w:rsidRPr="00EF14AA">
        <w:rPr>
          <w:i/>
          <w:sz w:val="23"/>
          <w:szCs w:val="23"/>
        </w:rPr>
        <w:t>Howard Law Journal</w:t>
      </w:r>
    </w:p>
    <w:p w:rsidR="00B37AB9" w:rsidRDefault="00B37AB9" w:rsidP="00B37AB9">
      <w:pPr>
        <w:ind w:left="-360"/>
        <w:rPr>
          <w:b/>
          <w:sz w:val="23"/>
          <w:szCs w:val="23"/>
        </w:rPr>
      </w:pPr>
    </w:p>
    <w:p w:rsidR="00B37AB9" w:rsidRPr="00EF14AA" w:rsidRDefault="00B37AB9" w:rsidP="00B37AB9">
      <w:pPr>
        <w:ind w:left="-360"/>
        <w:rPr>
          <w:sz w:val="23"/>
          <w:szCs w:val="23"/>
        </w:rPr>
      </w:pPr>
      <w:r w:rsidRPr="00EF14AA">
        <w:rPr>
          <w:b/>
          <w:sz w:val="23"/>
          <w:szCs w:val="23"/>
        </w:rPr>
        <w:t>McGill University</w:t>
      </w:r>
      <w:r>
        <w:rPr>
          <w:b/>
          <w:sz w:val="23"/>
          <w:szCs w:val="23"/>
        </w:rPr>
        <w:t>,</w:t>
      </w:r>
      <w:r w:rsidRPr="00EF14AA">
        <w:rPr>
          <w:b/>
          <w:sz w:val="23"/>
          <w:szCs w:val="23"/>
        </w:rPr>
        <w:t xml:space="preserve"> </w:t>
      </w:r>
      <w:r w:rsidRPr="00EF14AA">
        <w:rPr>
          <w:sz w:val="23"/>
          <w:szCs w:val="23"/>
        </w:rPr>
        <w:t xml:space="preserve">B.A. </w:t>
      </w:r>
      <w:r>
        <w:rPr>
          <w:sz w:val="23"/>
          <w:szCs w:val="23"/>
        </w:rPr>
        <w:t>(</w:t>
      </w:r>
      <w:r w:rsidRPr="00EF14AA">
        <w:rPr>
          <w:sz w:val="23"/>
          <w:szCs w:val="23"/>
        </w:rPr>
        <w:t>History &amp; Political Science</w:t>
      </w:r>
      <w:r>
        <w:rPr>
          <w:sz w:val="23"/>
          <w:szCs w:val="23"/>
        </w:rPr>
        <w:t>),</w:t>
      </w:r>
      <w:r w:rsidRPr="00EF14AA">
        <w:rPr>
          <w:sz w:val="23"/>
          <w:szCs w:val="23"/>
        </w:rPr>
        <w:t xml:space="preserve"> </w:t>
      </w:r>
      <w:r>
        <w:rPr>
          <w:sz w:val="23"/>
          <w:szCs w:val="23"/>
        </w:rPr>
        <w:t>1994</w:t>
      </w:r>
    </w:p>
    <w:p w:rsidR="00B37AB9" w:rsidRPr="002D3A65" w:rsidRDefault="00B37AB9" w:rsidP="002D3A65">
      <w:pPr>
        <w:numPr>
          <w:ilvl w:val="0"/>
          <w:numId w:val="4"/>
        </w:numPr>
        <w:rPr>
          <w:sz w:val="23"/>
          <w:szCs w:val="23"/>
        </w:rPr>
      </w:pPr>
      <w:r w:rsidRPr="00EF14AA">
        <w:rPr>
          <w:sz w:val="23"/>
          <w:szCs w:val="23"/>
        </w:rPr>
        <w:t>Recipient, Merit Scholarship</w:t>
      </w:r>
    </w:p>
    <w:p w:rsidR="00B37AB9" w:rsidRDefault="00B37AB9" w:rsidP="001F1348">
      <w:pPr>
        <w:tabs>
          <w:tab w:val="left" w:pos="1620"/>
        </w:tabs>
        <w:ind w:hanging="360"/>
        <w:rPr>
          <w:b/>
          <w:u w:val="single"/>
        </w:rPr>
      </w:pPr>
    </w:p>
    <w:p w:rsidR="001F1348" w:rsidRDefault="001F1348" w:rsidP="001F1348">
      <w:pPr>
        <w:tabs>
          <w:tab w:val="left" w:pos="1620"/>
        </w:tabs>
        <w:ind w:hanging="360"/>
        <w:rPr>
          <w:b/>
          <w:u w:val="single"/>
        </w:rPr>
      </w:pPr>
      <w:r w:rsidRPr="00920ECE">
        <w:rPr>
          <w:b/>
          <w:u w:val="single"/>
        </w:rPr>
        <w:t>PUBLICATIONS</w:t>
      </w:r>
      <w:r>
        <w:rPr>
          <w:b/>
          <w:u w:val="single"/>
        </w:rPr>
        <w:t>:</w:t>
      </w:r>
    </w:p>
    <w:p w:rsidR="00B37AB9" w:rsidRPr="00B37AB9" w:rsidRDefault="00B37AB9" w:rsidP="001F1348">
      <w:pPr>
        <w:tabs>
          <w:tab w:val="left" w:pos="1620"/>
        </w:tabs>
        <w:ind w:hanging="360"/>
        <w:rPr>
          <w:bCs/>
          <w:u w:val="single"/>
        </w:rPr>
      </w:pPr>
      <w:r w:rsidRPr="00B37AB9">
        <w:rPr>
          <w:bCs/>
          <w:u w:val="single"/>
        </w:rPr>
        <w:t>Books:</w:t>
      </w:r>
    </w:p>
    <w:p w:rsidR="00B37AB9" w:rsidRPr="00D1602F" w:rsidRDefault="00B37AB9" w:rsidP="00B37AB9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 w:rsidRPr="00B37AB9">
        <w:rPr>
          <w:smallCaps/>
        </w:rPr>
        <w:t>When the Levees Break: Examining the Failings of our Securities Markets</w:t>
      </w:r>
      <w:r w:rsidR="00897A69">
        <w:t>, Lexington Books (</w:t>
      </w:r>
      <w:r>
        <w:t>201</w:t>
      </w:r>
      <w:r w:rsidR="00BE244E">
        <w:t>7</w:t>
      </w:r>
      <w:r>
        <w:t xml:space="preserve">)(with Karen Kunz) </w:t>
      </w:r>
    </w:p>
    <w:p w:rsidR="00D1602F" w:rsidRPr="00D1602F" w:rsidRDefault="00D1602F" w:rsidP="00D1602F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>
        <w:rPr>
          <w:smallCaps/>
        </w:rPr>
        <w:t>The Business &amp; Human Rights Landscape: Moving Forward, Looking Back</w:t>
      </w:r>
      <w:r>
        <w:t>, Cambridge University Press (2015)(ed., with Karen Bravo)</w:t>
      </w:r>
    </w:p>
    <w:p w:rsidR="00B37AB9" w:rsidRPr="00B37AB9" w:rsidRDefault="00B37AB9" w:rsidP="00B37AB9">
      <w:pPr>
        <w:tabs>
          <w:tab w:val="left" w:pos="1620"/>
        </w:tabs>
        <w:ind w:left="-360"/>
        <w:rPr>
          <w:u w:val="single"/>
        </w:rPr>
      </w:pPr>
      <w:r>
        <w:rPr>
          <w:u w:val="single"/>
        </w:rPr>
        <w:t>Articles:</w:t>
      </w:r>
    </w:p>
    <w:p w:rsidR="00630AE7" w:rsidRPr="00630AE7" w:rsidRDefault="00630AE7" w:rsidP="001F1348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>
        <w:rPr>
          <w:i/>
        </w:rPr>
        <w:t>Hiding in the Light: The Misuse of Disclosure to Advance the Business and Human Rights Agenda</w:t>
      </w:r>
      <w:r>
        <w:t xml:space="preserve"> </w:t>
      </w:r>
      <w:r w:rsidRPr="00630AE7">
        <w:rPr>
          <w:smallCaps/>
        </w:rPr>
        <w:t>Col</w:t>
      </w:r>
      <w:r>
        <w:rPr>
          <w:smallCaps/>
        </w:rPr>
        <w:t>umbia</w:t>
      </w:r>
      <w:r w:rsidRPr="00630AE7">
        <w:rPr>
          <w:smallCaps/>
        </w:rPr>
        <w:t xml:space="preserve"> Tran</w:t>
      </w:r>
      <w:r>
        <w:rPr>
          <w:smallCaps/>
        </w:rPr>
        <w:t>snational</w:t>
      </w:r>
      <w:r w:rsidRPr="00630AE7">
        <w:rPr>
          <w:smallCaps/>
        </w:rPr>
        <w:t xml:space="preserve"> L. J.</w:t>
      </w:r>
      <w:r>
        <w:t xml:space="preserve"> (forthcoming 2018)</w:t>
      </w:r>
    </w:p>
    <w:p w:rsidR="00495A87" w:rsidRPr="00E0438D" w:rsidRDefault="00495A87" w:rsidP="001F1348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 w:rsidRPr="00495A87">
        <w:rPr>
          <w:i/>
        </w:rPr>
        <w:t xml:space="preserve">Changing the Rules of the </w:t>
      </w:r>
      <w:r w:rsidR="008D55B5">
        <w:rPr>
          <w:i/>
        </w:rPr>
        <w:t>Game: Beyond a Disclosure Framework</w:t>
      </w:r>
      <w:r w:rsidRPr="00495A87">
        <w:rPr>
          <w:i/>
        </w:rPr>
        <w:t xml:space="preserve"> for Securities Regulation</w:t>
      </w:r>
      <w:r w:rsidR="0068283C">
        <w:rPr>
          <w:i/>
        </w:rPr>
        <w:t xml:space="preserve"> </w:t>
      </w:r>
      <w:r w:rsidR="0068283C">
        <w:t>118</w:t>
      </w:r>
      <w:r>
        <w:t xml:space="preserve"> </w:t>
      </w:r>
      <w:r w:rsidRPr="00495A87">
        <w:rPr>
          <w:smallCaps/>
        </w:rPr>
        <w:t>WV. L. Rev.</w:t>
      </w:r>
      <w:r w:rsidR="0068283C">
        <w:t xml:space="preserve"> 59 (</w:t>
      </w:r>
      <w:r>
        <w:t>2015).</w:t>
      </w:r>
    </w:p>
    <w:p w:rsidR="00E071E6" w:rsidRPr="00E071E6" w:rsidRDefault="00E0438D" w:rsidP="001F1348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>
        <w:rPr>
          <w:i/>
        </w:rPr>
        <w:t>Into the Brea</w:t>
      </w:r>
      <w:r w:rsidR="00E071E6">
        <w:rPr>
          <w:i/>
        </w:rPr>
        <w:t>ch: The Increasing Gap between Algorithmic Trading and Securities Regulation</w:t>
      </w:r>
      <w:r w:rsidR="00E071E6">
        <w:t>,</w:t>
      </w:r>
      <w:r w:rsidR="00E0523F">
        <w:t xml:space="preserve"> </w:t>
      </w:r>
      <w:r>
        <w:t xml:space="preserve">Vol. 44, </w:t>
      </w:r>
      <w:r w:rsidR="00E071E6" w:rsidRPr="00E0523F">
        <w:rPr>
          <w:smallCaps/>
        </w:rPr>
        <w:t>Journal of Financial Services Research</w:t>
      </w:r>
      <w:r>
        <w:rPr>
          <w:smallCaps/>
        </w:rPr>
        <w:t xml:space="preserve"> </w:t>
      </w:r>
      <w:r>
        <w:t xml:space="preserve">No. 2 </w:t>
      </w:r>
      <w:r w:rsidR="00E0523F">
        <w:t>(peer reviewed journal) (co-authored with Karen Kunz)(</w:t>
      </w:r>
      <w:r>
        <w:t>Oct.</w:t>
      </w:r>
      <w:r w:rsidR="00E0523F">
        <w:t xml:space="preserve"> 2013)</w:t>
      </w:r>
    </w:p>
    <w:p w:rsidR="005675A3" w:rsidRPr="005675A3" w:rsidRDefault="005675A3" w:rsidP="001F1348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>
        <w:rPr>
          <w:i/>
        </w:rPr>
        <w:t xml:space="preserve">Business and Human Rights, What’s the Board got to do with </w:t>
      </w:r>
      <w:proofErr w:type="gramStart"/>
      <w:r>
        <w:rPr>
          <w:i/>
        </w:rPr>
        <w:t>it?</w:t>
      </w:r>
      <w:r w:rsidR="00E071E6">
        <w:t>,</w:t>
      </w:r>
      <w:proofErr w:type="gramEnd"/>
      <w:r w:rsidR="00E071E6">
        <w:t xml:space="preserve"> 2013</w:t>
      </w:r>
      <w:r w:rsidR="00E071E6">
        <w:rPr>
          <w:smallCaps/>
        </w:rPr>
        <w:t xml:space="preserve"> Ill. L. Rev. 959</w:t>
      </w:r>
      <w:r>
        <w:t xml:space="preserve"> (2013)</w:t>
      </w:r>
    </w:p>
    <w:p w:rsidR="005675A3" w:rsidRPr="005675A3" w:rsidRDefault="005675A3" w:rsidP="001F1348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>
        <w:rPr>
          <w:i/>
        </w:rPr>
        <w:t xml:space="preserve">The End of the </w:t>
      </w:r>
      <w:proofErr w:type="gramStart"/>
      <w:r>
        <w:rPr>
          <w:i/>
        </w:rPr>
        <w:t>Beginning?:</w:t>
      </w:r>
      <w:proofErr w:type="gramEnd"/>
      <w:r>
        <w:rPr>
          <w:i/>
        </w:rPr>
        <w:t xml:space="preserve"> A Comprehensive Examination of the U.N.’s Business and Human Rights Agenda from a Bystander Perspective,</w:t>
      </w:r>
      <w:r>
        <w:t xml:space="preserve"> </w:t>
      </w:r>
      <w:r w:rsidRPr="005675A3">
        <w:rPr>
          <w:smallCaps/>
        </w:rPr>
        <w:t xml:space="preserve">17 Fordham J. Corp. Fin. L. </w:t>
      </w:r>
      <w:r w:rsidR="00994ECE">
        <w:rPr>
          <w:smallCaps/>
        </w:rPr>
        <w:t>871</w:t>
      </w:r>
      <w:r>
        <w:t xml:space="preserve"> (2012)</w:t>
      </w:r>
      <w:r w:rsidR="00994ECE">
        <w:t>(lead article)</w:t>
      </w:r>
    </w:p>
    <w:p w:rsidR="001F1348" w:rsidRPr="00192EE2" w:rsidRDefault="001F1348" w:rsidP="001F1348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 w:rsidRPr="00EF14AA">
        <w:rPr>
          <w:i/>
          <w:sz w:val="23"/>
          <w:szCs w:val="23"/>
        </w:rPr>
        <w:t xml:space="preserve">What’s in a Name? Transnational Corporations as Bystanders to the Rule of Law in a </w:t>
      </w:r>
      <w:r w:rsidRPr="00B6484D">
        <w:rPr>
          <w:i/>
          <w:sz w:val="23"/>
          <w:szCs w:val="23"/>
        </w:rPr>
        <w:t>Globalized Society</w:t>
      </w:r>
      <w:r w:rsidRPr="00737D18">
        <w:rPr>
          <w:sz w:val="23"/>
          <w:szCs w:val="23"/>
        </w:rPr>
        <w:t xml:space="preserve">, </w:t>
      </w:r>
      <w:r w:rsidR="007C757D">
        <w:rPr>
          <w:sz w:val="23"/>
          <w:szCs w:val="23"/>
        </w:rPr>
        <w:t>85</w:t>
      </w:r>
      <w:r w:rsidRPr="00737D18">
        <w:rPr>
          <w:sz w:val="23"/>
          <w:szCs w:val="23"/>
        </w:rPr>
        <w:t xml:space="preserve"> </w:t>
      </w:r>
      <w:r>
        <w:rPr>
          <w:smallCaps/>
          <w:sz w:val="23"/>
          <w:szCs w:val="23"/>
        </w:rPr>
        <w:t xml:space="preserve">St. John L. Rev. </w:t>
      </w:r>
      <w:r w:rsidR="007C757D">
        <w:rPr>
          <w:smallCaps/>
          <w:sz w:val="23"/>
          <w:szCs w:val="23"/>
        </w:rPr>
        <w:t>1</w:t>
      </w:r>
      <w:r>
        <w:rPr>
          <w:smallCaps/>
          <w:sz w:val="23"/>
          <w:szCs w:val="23"/>
        </w:rPr>
        <w:t xml:space="preserve"> (</w:t>
      </w:r>
      <w:r w:rsidR="007C757D">
        <w:rPr>
          <w:smallCaps/>
          <w:sz w:val="23"/>
          <w:szCs w:val="23"/>
        </w:rPr>
        <w:t>2</w:t>
      </w:r>
      <w:r>
        <w:rPr>
          <w:sz w:val="23"/>
          <w:szCs w:val="23"/>
        </w:rPr>
        <w:t>011)</w:t>
      </w:r>
      <w:r w:rsidR="00994ECE">
        <w:rPr>
          <w:sz w:val="23"/>
          <w:szCs w:val="23"/>
        </w:rPr>
        <w:t>(lead article)</w:t>
      </w:r>
    </w:p>
    <w:p w:rsidR="001F1348" w:rsidRPr="00192EE2" w:rsidRDefault="001F1348" w:rsidP="001F1348">
      <w:pPr>
        <w:numPr>
          <w:ilvl w:val="0"/>
          <w:numId w:val="19"/>
        </w:numPr>
        <w:rPr>
          <w:b/>
          <w:i/>
          <w:smallCaps/>
          <w:sz w:val="23"/>
          <w:szCs w:val="23"/>
        </w:rPr>
      </w:pPr>
      <w:r>
        <w:rPr>
          <w:i/>
          <w:sz w:val="23"/>
          <w:szCs w:val="23"/>
        </w:rPr>
        <w:t>The SEC and Shareholder Empowerment - Analyzing the New Proxy Regime and its Impact on Corporate Governance</w:t>
      </w:r>
      <w:r>
        <w:rPr>
          <w:sz w:val="23"/>
          <w:szCs w:val="23"/>
        </w:rPr>
        <w:t xml:space="preserve">, </w:t>
      </w:r>
      <w:r w:rsidRPr="00192EE2">
        <w:rPr>
          <w:smallCaps/>
          <w:sz w:val="23"/>
          <w:szCs w:val="23"/>
        </w:rPr>
        <w:t>Banking &amp; Financial Services Report</w:t>
      </w:r>
      <w:r w:rsidR="007C757D">
        <w:rPr>
          <w:sz w:val="23"/>
          <w:szCs w:val="23"/>
        </w:rPr>
        <w:t xml:space="preserve"> (</w:t>
      </w:r>
      <w:r>
        <w:rPr>
          <w:sz w:val="23"/>
          <w:szCs w:val="23"/>
        </w:rPr>
        <w:t>2011)</w:t>
      </w:r>
    </w:p>
    <w:p w:rsidR="001F1348" w:rsidRPr="00192EE2" w:rsidRDefault="001F1348" w:rsidP="001F1348">
      <w:pPr>
        <w:numPr>
          <w:ilvl w:val="0"/>
          <w:numId w:val="19"/>
        </w:numPr>
        <w:rPr>
          <w:b/>
          <w:i/>
          <w:smallCaps/>
          <w:sz w:val="23"/>
          <w:szCs w:val="23"/>
        </w:rPr>
      </w:pPr>
      <w:r>
        <w:rPr>
          <w:i/>
          <w:sz w:val="23"/>
          <w:szCs w:val="23"/>
        </w:rPr>
        <w:t>In Praise of Process</w:t>
      </w:r>
      <w:r w:rsidRPr="00465D3C">
        <w:rPr>
          <w:i/>
          <w:sz w:val="23"/>
          <w:szCs w:val="23"/>
        </w:rPr>
        <w:t>: An Exploration of the SEC, Rule 14a-(8</w:t>
      </w:r>
      <w:r>
        <w:rPr>
          <w:i/>
          <w:sz w:val="23"/>
          <w:szCs w:val="23"/>
        </w:rPr>
        <w:t>)</w:t>
      </w:r>
      <w:r w:rsidRPr="00465D3C">
        <w:rPr>
          <w:i/>
          <w:sz w:val="23"/>
          <w:szCs w:val="23"/>
        </w:rPr>
        <w:t>(</w:t>
      </w:r>
      <w:proofErr w:type="spellStart"/>
      <w:r w:rsidRPr="00465D3C">
        <w:rPr>
          <w:i/>
          <w:sz w:val="23"/>
          <w:szCs w:val="23"/>
        </w:rPr>
        <w:t>i</w:t>
      </w:r>
      <w:proofErr w:type="spellEnd"/>
      <w:r w:rsidRPr="00465D3C">
        <w:rPr>
          <w:i/>
          <w:sz w:val="23"/>
          <w:szCs w:val="23"/>
        </w:rPr>
        <w:t>)(8) and AFSCME v. AIG</w:t>
      </w:r>
      <w:r>
        <w:rPr>
          <w:sz w:val="23"/>
          <w:szCs w:val="23"/>
        </w:rPr>
        <w:t xml:space="preserve">, </w:t>
      </w:r>
      <w:r>
        <w:rPr>
          <w:smallCaps/>
          <w:sz w:val="23"/>
          <w:szCs w:val="23"/>
        </w:rPr>
        <w:t xml:space="preserve">5 </w:t>
      </w:r>
      <w:proofErr w:type="spellStart"/>
      <w:r w:rsidRPr="00465D3C">
        <w:rPr>
          <w:smallCaps/>
          <w:sz w:val="23"/>
          <w:szCs w:val="23"/>
        </w:rPr>
        <w:t>U.M</w:t>
      </w:r>
      <w:r>
        <w:rPr>
          <w:smallCaps/>
          <w:sz w:val="23"/>
          <w:szCs w:val="23"/>
        </w:rPr>
        <w:t>d</w:t>
      </w:r>
      <w:proofErr w:type="spellEnd"/>
      <w:r w:rsidRPr="00465D3C">
        <w:rPr>
          <w:smallCaps/>
          <w:sz w:val="23"/>
          <w:szCs w:val="23"/>
        </w:rPr>
        <w:t>. J. Bus. L. &amp; Tech</w:t>
      </w:r>
      <w:r>
        <w:rPr>
          <w:sz w:val="23"/>
          <w:szCs w:val="23"/>
        </w:rPr>
        <w:t xml:space="preserve"> 23 (2010)</w:t>
      </w:r>
    </w:p>
    <w:p w:rsidR="001F1348" w:rsidRPr="00B37AB9" w:rsidRDefault="001F1348" w:rsidP="001F1348">
      <w:pPr>
        <w:numPr>
          <w:ilvl w:val="0"/>
          <w:numId w:val="19"/>
        </w:numPr>
        <w:tabs>
          <w:tab w:val="left" w:pos="1620"/>
        </w:tabs>
        <w:rPr>
          <w:b/>
          <w:sz w:val="23"/>
          <w:szCs w:val="23"/>
        </w:rPr>
      </w:pPr>
      <w:r w:rsidRPr="00EF14AA">
        <w:rPr>
          <w:i/>
          <w:sz w:val="23"/>
          <w:szCs w:val="23"/>
        </w:rPr>
        <w:t>The Good, The Bad &amp; The Ugly? A New Way to Look at the Intercountry Adoption Debate</w:t>
      </w:r>
      <w:r w:rsidRPr="00EF14AA">
        <w:rPr>
          <w:sz w:val="23"/>
          <w:szCs w:val="23"/>
        </w:rPr>
        <w:t xml:space="preserve">, 13 </w:t>
      </w:r>
      <w:r w:rsidRPr="00EF14AA">
        <w:rPr>
          <w:smallCaps/>
          <w:sz w:val="23"/>
          <w:szCs w:val="23"/>
        </w:rPr>
        <w:t xml:space="preserve">U.C.  Davis J. Int’l L. &amp; </w:t>
      </w:r>
      <w:proofErr w:type="spellStart"/>
      <w:r w:rsidRPr="00EF14AA">
        <w:rPr>
          <w:smallCaps/>
          <w:sz w:val="23"/>
          <w:szCs w:val="23"/>
        </w:rPr>
        <w:t>Pol’y</w:t>
      </w:r>
      <w:proofErr w:type="spellEnd"/>
      <w:r w:rsidRPr="00EF14AA">
        <w:rPr>
          <w:sz w:val="23"/>
          <w:szCs w:val="23"/>
        </w:rPr>
        <w:t xml:space="preserve"> 173 (2007)</w:t>
      </w:r>
    </w:p>
    <w:p w:rsidR="00FB0FEB" w:rsidRDefault="00FB0FEB" w:rsidP="00B37AB9">
      <w:pPr>
        <w:tabs>
          <w:tab w:val="left" w:pos="1620"/>
        </w:tabs>
        <w:ind w:left="-360"/>
        <w:rPr>
          <w:sz w:val="23"/>
          <w:szCs w:val="23"/>
          <w:u w:val="single"/>
        </w:rPr>
      </w:pPr>
    </w:p>
    <w:p w:rsidR="00B37AB9" w:rsidRPr="00B37AB9" w:rsidRDefault="00B37AB9" w:rsidP="00B37AB9">
      <w:pPr>
        <w:tabs>
          <w:tab w:val="left" w:pos="1620"/>
        </w:tabs>
        <w:ind w:left="-360"/>
        <w:rPr>
          <w:sz w:val="23"/>
          <w:szCs w:val="23"/>
          <w:u w:val="single"/>
        </w:rPr>
      </w:pPr>
      <w:r w:rsidRPr="00B37AB9">
        <w:rPr>
          <w:sz w:val="23"/>
          <w:szCs w:val="23"/>
          <w:u w:val="single"/>
        </w:rPr>
        <w:t>Book Chapters:</w:t>
      </w:r>
    </w:p>
    <w:p w:rsidR="00630AE7" w:rsidRPr="00630AE7" w:rsidRDefault="00DF0040" w:rsidP="00B37AB9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>
        <w:t xml:space="preserve">“The Use of Disclosure-Based Regulation to Advance the State’s Duty to Protect” </w:t>
      </w:r>
      <w:r>
        <w:rPr>
          <w:i/>
        </w:rPr>
        <w:t xml:space="preserve">in </w:t>
      </w:r>
      <w:r>
        <w:t xml:space="preserve"> </w:t>
      </w:r>
      <w:r w:rsidRPr="00DF0040">
        <w:rPr>
          <w:smallCaps/>
        </w:rPr>
        <w:t>The Oxford Research Handbook on Business and Human Rights</w:t>
      </w:r>
      <w:r>
        <w:t xml:space="preserve"> (forthcoming 2018)(Surya Deva </w:t>
      </w:r>
      <w:proofErr w:type="spellStart"/>
      <w:r>
        <w:t>ed</w:t>
      </w:r>
      <w:proofErr w:type="spellEnd"/>
      <w:r>
        <w:t>)</w:t>
      </w:r>
    </w:p>
    <w:p w:rsidR="00B37AB9" w:rsidRPr="00B37AB9" w:rsidRDefault="00B37AB9" w:rsidP="00B37AB9">
      <w:pPr>
        <w:numPr>
          <w:ilvl w:val="0"/>
          <w:numId w:val="19"/>
        </w:numPr>
        <w:tabs>
          <w:tab w:val="left" w:pos="1620"/>
        </w:tabs>
        <w:rPr>
          <w:b/>
          <w:u w:val="single"/>
        </w:rPr>
      </w:pPr>
      <w:r>
        <w:rPr>
          <w:i/>
          <w:sz w:val="23"/>
          <w:szCs w:val="23"/>
        </w:rPr>
        <w:t>“</w:t>
      </w:r>
      <w:r w:rsidRPr="00B37AB9">
        <w:rPr>
          <w:sz w:val="23"/>
          <w:szCs w:val="23"/>
        </w:rPr>
        <w:t>The Evolving Business and Society Landscape: Can Human Rights Make a Difference</w:t>
      </w:r>
      <w:r>
        <w:rPr>
          <w:sz w:val="23"/>
          <w:szCs w:val="23"/>
        </w:rPr>
        <w:t xml:space="preserve">,” </w:t>
      </w:r>
      <w:r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>
        <w:rPr>
          <w:smallCaps/>
        </w:rPr>
        <w:t>The Business &amp; Human Rights Landscape: Moving Forward, Looking Back</w:t>
      </w:r>
      <w:r>
        <w:t>, Cambridge University Press (2015)(Martin &amp; Bravo, eds.)</w:t>
      </w:r>
    </w:p>
    <w:p w:rsidR="00B37AB9" w:rsidRPr="00B37AB9" w:rsidRDefault="00B37AB9" w:rsidP="00B37AB9">
      <w:pPr>
        <w:pStyle w:val="ListParagraph"/>
        <w:numPr>
          <w:ilvl w:val="0"/>
          <w:numId w:val="32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“</w:t>
      </w:r>
      <w:r w:rsidRPr="00B37AB9">
        <w:rPr>
          <w:sz w:val="23"/>
          <w:szCs w:val="23"/>
        </w:rPr>
        <w:t>Transnation</w:t>
      </w:r>
      <w:r>
        <w:rPr>
          <w:sz w:val="23"/>
          <w:szCs w:val="23"/>
        </w:rPr>
        <w:t xml:space="preserve">al Corporations as Bystanders under International Law,” </w:t>
      </w:r>
      <w:r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 w:rsidRPr="004D7994">
        <w:rPr>
          <w:smallCaps/>
          <w:sz w:val="23"/>
          <w:szCs w:val="23"/>
        </w:rPr>
        <w:t>Business and Human Rights</w:t>
      </w:r>
      <w:r>
        <w:rPr>
          <w:sz w:val="23"/>
          <w:szCs w:val="23"/>
        </w:rPr>
        <w:t xml:space="preserve">, Sage Publications </w:t>
      </w:r>
      <w:r w:rsidR="004D7994">
        <w:rPr>
          <w:sz w:val="23"/>
          <w:szCs w:val="23"/>
        </w:rPr>
        <w:t>(2013)(</w:t>
      </w:r>
      <w:proofErr w:type="spellStart"/>
      <w:r w:rsidR="004D7994">
        <w:rPr>
          <w:sz w:val="23"/>
          <w:szCs w:val="23"/>
        </w:rPr>
        <w:t>Manoj</w:t>
      </w:r>
      <w:proofErr w:type="spellEnd"/>
      <w:r w:rsidR="004D7994">
        <w:rPr>
          <w:sz w:val="23"/>
          <w:szCs w:val="23"/>
        </w:rPr>
        <w:t xml:space="preserve"> Sinha, </w:t>
      </w:r>
      <w:proofErr w:type="spellStart"/>
      <w:r w:rsidR="004D7994">
        <w:rPr>
          <w:sz w:val="23"/>
          <w:szCs w:val="23"/>
        </w:rPr>
        <w:t>ed</w:t>
      </w:r>
      <w:proofErr w:type="spellEnd"/>
      <w:r w:rsidR="004D7994">
        <w:rPr>
          <w:sz w:val="23"/>
          <w:szCs w:val="23"/>
        </w:rPr>
        <w:t>).</w:t>
      </w:r>
    </w:p>
    <w:p w:rsidR="00B37AB9" w:rsidRDefault="00B37AB9" w:rsidP="001F1348">
      <w:pPr>
        <w:tabs>
          <w:tab w:val="left" w:pos="-360"/>
          <w:tab w:val="left" w:pos="1620"/>
        </w:tabs>
        <w:ind w:hanging="360"/>
        <w:rPr>
          <w:b/>
          <w:u w:val="single"/>
        </w:rPr>
      </w:pPr>
    </w:p>
    <w:p w:rsidR="001F1348" w:rsidRPr="002171FB" w:rsidRDefault="001F1348" w:rsidP="001F1348">
      <w:pPr>
        <w:tabs>
          <w:tab w:val="left" w:pos="1620"/>
        </w:tabs>
        <w:ind w:left="-360"/>
        <w:rPr>
          <w:b/>
          <w:caps/>
        </w:rPr>
      </w:pPr>
      <w:r w:rsidRPr="00920ECE">
        <w:rPr>
          <w:b/>
          <w:caps/>
          <w:u w:val="single"/>
        </w:rPr>
        <w:t>teaching &amp; research interests</w:t>
      </w:r>
      <w:r w:rsidRPr="002171FB">
        <w:rPr>
          <w:b/>
          <w:caps/>
        </w:rPr>
        <w:t>:</w:t>
      </w:r>
    </w:p>
    <w:p w:rsidR="002E7194" w:rsidRPr="00C86FFC" w:rsidRDefault="002E7194" w:rsidP="002E7194">
      <w:pPr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Business and Human Rights</w:t>
      </w:r>
    </w:p>
    <w:p w:rsidR="002E7194" w:rsidRDefault="002E7194" w:rsidP="002E7194">
      <w:pPr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965392">
        <w:rPr>
          <w:sz w:val="23"/>
          <w:szCs w:val="23"/>
        </w:rPr>
        <w:t>Securities Regulation</w:t>
      </w:r>
    </w:p>
    <w:p w:rsidR="00DF0040" w:rsidRPr="00DF0040" w:rsidRDefault="00DF0040" w:rsidP="002E7194">
      <w:pPr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Corporations &amp; Business Associations</w:t>
      </w:r>
    </w:p>
    <w:p w:rsidR="00E56396" w:rsidRPr="00965392" w:rsidRDefault="00E56396" w:rsidP="001F1348">
      <w:pPr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International Human Rights</w:t>
      </w:r>
    </w:p>
    <w:p w:rsidR="001F1348" w:rsidRDefault="001F1348">
      <w:pPr>
        <w:ind w:left="-360"/>
        <w:rPr>
          <w:b/>
          <w:u w:val="single"/>
        </w:rPr>
      </w:pPr>
    </w:p>
    <w:p w:rsidR="001F1348" w:rsidRDefault="001F1348">
      <w:pPr>
        <w:ind w:left="-360"/>
        <w:rPr>
          <w:b/>
        </w:rPr>
      </w:pPr>
      <w:r>
        <w:rPr>
          <w:b/>
          <w:u w:val="single"/>
        </w:rPr>
        <w:t>TEACHING</w:t>
      </w:r>
      <w:r w:rsidR="006E382A">
        <w:rPr>
          <w:b/>
          <w:u w:val="single"/>
        </w:rPr>
        <w:t xml:space="preserve"> &amp; ADMINISTRATIVE</w:t>
      </w:r>
      <w:r w:rsidRPr="00920ECE">
        <w:rPr>
          <w:b/>
          <w:u w:val="single"/>
        </w:rPr>
        <w:t xml:space="preserve"> EXPERIENCE</w:t>
      </w:r>
      <w:r w:rsidRPr="00925CB5">
        <w:rPr>
          <w:b/>
        </w:rPr>
        <w:t>:</w:t>
      </w:r>
      <w:r w:rsidRPr="00925CB5">
        <w:rPr>
          <w:b/>
        </w:rPr>
        <w:tab/>
      </w:r>
    </w:p>
    <w:p w:rsidR="001F1348" w:rsidRPr="009E1C2F" w:rsidRDefault="001F1348" w:rsidP="001F1348">
      <w:pPr>
        <w:ind w:left="-360"/>
        <w:rPr>
          <w:b/>
          <w:sz w:val="23"/>
          <w:szCs w:val="23"/>
        </w:rPr>
      </w:pPr>
      <w:r>
        <w:rPr>
          <w:b/>
          <w:sz w:val="23"/>
          <w:szCs w:val="23"/>
        </w:rPr>
        <w:t>Professor of Law – West Virginia University College of Law</w:t>
      </w:r>
    </w:p>
    <w:p w:rsidR="001F1348" w:rsidRPr="00CB3A29" w:rsidRDefault="001F1348" w:rsidP="001F1348">
      <w:pPr>
        <w:ind w:left="-360"/>
        <w:rPr>
          <w:sz w:val="23"/>
          <w:szCs w:val="23"/>
        </w:rPr>
      </w:pPr>
      <w:r>
        <w:rPr>
          <w:sz w:val="23"/>
          <w:szCs w:val="23"/>
        </w:rPr>
        <w:t xml:space="preserve">Morgantown, WV 8/09 – </w:t>
      </w:r>
      <w:r w:rsidR="00495A87">
        <w:rPr>
          <w:sz w:val="23"/>
          <w:szCs w:val="23"/>
        </w:rPr>
        <w:t xml:space="preserve">6/14, Associate Professor; 7/14 – </w:t>
      </w:r>
      <w:r>
        <w:rPr>
          <w:sz w:val="23"/>
          <w:szCs w:val="23"/>
        </w:rPr>
        <w:t>Present</w:t>
      </w:r>
      <w:r w:rsidR="00495A87">
        <w:rPr>
          <w:sz w:val="23"/>
          <w:szCs w:val="23"/>
        </w:rPr>
        <w:t>, Professor</w:t>
      </w:r>
    </w:p>
    <w:p w:rsidR="001F1348" w:rsidRDefault="002D5FF9" w:rsidP="001F1348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Teaching l</w:t>
      </w:r>
      <w:r w:rsidR="001F1348">
        <w:rPr>
          <w:sz w:val="23"/>
          <w:szCs w:val="23"/>
        </w:rPr>
        <w:t>oad includes: Securities Regulation, Corporations &amp; Business Associations, International Business Transactions, Corporate Accountability and Corporate Governance</w:t>
      </w:r>
      <w:r w:rsidR="00E56396">
        <w:rPr>
          <w:sz w:val="23"/>
          <w:szCs w:val="23"/>
        </w:rPr>
        <w:t>, and International Human Rights</w:t>
      </w:r>
    </w:p>
    <w:p w:rsidR="001F1348" w:rsidRDefault="001F1348" w:rsidP="001F1348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Faculty Co-Administrator, Comparative Law in Mexico (University of Guanajuato)</w:t>
      </w:r>
    </w:p>
    <w:p w:rsidR="0021687E" w:rsidRDefault="0021687E" w:rsidP="001F1348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Faculty Co-Administrator, Comparative Law in Brazil (University of</w:t>
      </w:r>
      <w:r w:rsidR="004F6635">
        <w:rPr>
          <w:sz w:val="23"/>
          <w:szCs w:val="23"/>
        </w:rPr>
        <w:t xml:space="preserve"> Vila </w:t>
      </w:r>
      <w:proofErr w:type="spellStart"/>
      <w:r w:rsidR="004F6635">
        <w:rPr>
          <w:sz w:val="23"/>
          <w:szCs w:val="23"/>
        </w:rPr>
        <w:t>Velha</w:t>
      </w:r>
      <w:proofErr w:type="spellEnd"/>
      <w:r>
        <w:rPr>
          <w:sz w:val="23"/>
          <w:szCs w:val="23"/>
        </w:rPr>
        <w:t>)</w:t>
      </w:r>
    </w:p>
    <w:p w:rsidR="006E382A" w:rsidRDefault="0021687E" w:rsidP="006E382A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Co-Administrator, Comparative Law in </w:t>
      </w:r>
      <w:r w:rsidR="004F6635">
        <w:rPr>
          <w:sz w:val="23"/>
          <w:szCs w:val="23"/>
        </w:rPr>
        <w:t>Geneva</w:t>
      </w:r>
      <w:r>
        <w:rPr>
          <w:sz w:val="23"/>
          <w:szCs w:val="23"/>
        </w:rPr>
        <w:t xml:space="preserve"> (</w:t>
      </w:r>
      <w:r w:rsidR="004F6635">
        <w:rPr>
          <w:sz w:val="23"/>
          <w:szCs w:val="23"/>
        </w:rPr>
        <w:t xml:space="preserve">International Center </w:t>
      </w:r>
      <w:proofErr w:type="spellStart"/>
      <w:r w:rsidR="004F6635">
        <w:rPr>
          <w:sz w:val="23"/>
          <w:szCs w:val="23"/>
        </w:rPr>
        <w:t>Lomonosov</w:t>
      </w:r>
      <w:proofErr w:type="spellEnd"/>
      <w:r>
        <w:rPr>
          <w:sz w:val="23"/>
          <w:szCs w:val="23"/>
        </w:rPr>
        <w:t>)</w:t>
      </w:r>
    </w:p>
    <w:p w:rsidR="006E382A" w:rsidRDefault="006E382A" w:rsidP="006E382A">
      <w:pPr>
        <w:rPr>
          <w:sz w:val="23"/>
          <w:szCs w:val="23"/>
        </w:rPr>
      </w:pPr>
    </w:p>
    <w:p w:rsidR="006E382A" w:rsidRPr="009E1C2F" w:rsidRDefault="006E382A" w:rsidP="006E382A">
      <w:pPr>
        <w:ind w:left="-360"/>
        <w:rPr>
          <w:b/>
          <w:sz w:val="23"/>
          <w:szCs w:val="23"/>
        </w:rPr>
      </w:pPr>
      <w:r>
        <w:rPr>
          <w:b/>
          <w:sz w:val="23"/>
          <w:szCs w:val="23"/>
        </w:rPr>
        <w:t>Associate Dean for Innovation &amp; Global Developmen</w:t>
      </w:r>
      <w:r>
        <w:rPr>
          <w:b/>
          <w:sz w:val="23"/>
          <w:szCs w:val="23"/>
        </w:rPr>
        <w:t xml:space="preserve">t </w:t>
      </w:r>
      <w:r>
        <w:rPr>
          <w:b/>
          <w:sz w:val="23"/>
          <w:szCs w:val="23"/>
        </w:rPr>
        <w:t>– West Virginia University College of Law</w:t>
      </w:r>
    </w:p>
    <w:p w:rsidR="006E382A" w:rsidRPr="00CB3A29" w:rsidRDefault="006E382A" w:rsidP="006E382A">
      <w:pPr>
        <w:ind w:left="-360"/>
        <w:rPr>
          <w:sz w:val="23"/>
          <w:szCs w:val="23"/>
        </w:rPr>
      </w:pPr>
      <w:r>
        <w:rPr>
          <w:sz w:val="23"/>
          <w:szCs w:val="23"/>
        </w:rPr>
        <w:t xml:space="preserve">Morgantown, WV </w:t>
      </w:r>
      <w:r>
        <w:rPr>
          <w:sz w:val="23"/>
          <w:szCs w:val="23"/>
        </w:rPr>
        <w:t>6</w:t>
      </w:r>
      <w:r>
        <w:rPr>
          <w:sz w:val="23"/>
          <w:szCs w:val="23"/>
        </w:rPr>
        <w:t>/</w:t>
      </w:r>
      <w:r>
        <w:rPr>
          <w:sz w:val="23"/>
          <w:szCs w:val="23"/>
        </w:rPr>
        <w:t>15</w:t>
      </w:r>
      <w:r>
        <w:rPr>
          <w:sz w:val="23"/>
          <w:szCs w:val="23"/>
        </w:rPr>
        <w:t xml:space="preserve"> – 6/</w:t>
      </w:r>
      <w:r>
        <w:rPr>
          <w:sz w:val="23"/>
          <w:szCs w:val="23"/>
        </w:rPr>
        <w:t>17</w:t>
      </w:r>
    </w:p>
    <w:p w:rsidR="006E382A" w:rsidRDefault="006E382A" w:rsidP="006E382A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Two-year appointment with responsibilities in online curricular development and international programming.</w:t>
      </w:r>
    </w:p>
    <w:p w:rsidR="006E382A" w:rsidRDefault="006E382A" w:rsidP="006E382A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Oversaw the College of Law’s successful application for two of its foreign study abroad programs: in Geneva and Mexico.</w:t>
      </w:r>
    </w:p>
    <w:p w:rsidR="006E382A" w:rsidRDefault="006E382A" w:rsidP="006E382A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Responsible for moving the College of Law’s LL.M. programs for an online delivery.</w:t>
      </w:r>
    </w:p>
    <w:p w:rsidR="006E382A" w:rsidRDefault="006E382A" w:rsidP="006E382A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Oversaw curriculum development, faculty coordination with instructional designers and course mapping.</w:t>
      </w:r>
    </w:p>
    <w:p w:rsidR="006E382A" w:rsidRPr="006E382A" w:rsidRDefault="006E382A" w:rsidP="006E382A">
      <w:pPr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Continued responsibility for all aspects of the LL.M in Forensic Justice and White Collar Forensic Justice, including: ABA acquiescence and university approvals, marketing, recruitment, program development, course mapping and curriculum review.</w:t>
      </w:r>
    </w:p>
    <w:p w:rsidR="00495A87" w:rsidRDefault="00495A87" w:rsidP="00495A87">
      <w:pPr>
        <w:rPr>
          <w:sz w:val="23"/>
          <w:szCs w:val="23"/>
        </w:rPr>
      </w:pPr>
    </w:p>
    <w:p w:rsidR="00495A87" w:rsidRDefault="00410261" w:rsidP="00495A87">
      <w:pPr>
        <w:ind w:left="-360"/>
        <w:rPr>
          <w:b/>
          <w:sz w:val="23"/>
          <w:szCs w:val="23"/>
        </w:rPr>
      </w:pPr>
      <w:r>
        <w:rPr>
          <w:b/>
          <w:sz w:val="23"/>
          <w:szCs w:val="23"/>
        </w:rPr>
        <w:t>Visiting Lecturer</w:t>
      </w:r>
      <w:r w:rsidR="00495A87">
        <w:rPr>
          <w:b/>
          <w:sz w:val="23"/>
          <w:szCs w:val="23"/>
        </w:rPr>
        <w:t xml:space="preserve"> – West Virginia University College of Business &amp; Economic</w:t>
      </w:r>
    </w:p>
    <w:p w:rsidR="002D5FF9" w:rsidRPr="002D5FF9" w:rsidRDefault="002D5FF9" w:rsidP="00495A87">
      <w:pPr>
        <w:ind w:left="-360"/>
        <w:rPr>
          <w:sz w:val="23"/>
          <w:szCs w:val="23"/>
        </w:rPr>
      </w:pPr>
      <w:r>
        <w:rPr>
          <w:sz w:val="23"/>
          <w:szCs w:val="23"/>
        </w:rPr>
        <w:t>Morgantown WV, 8/10 - Present</w:t>
      </w:r>
    </w:p>
    <w:p w:rsidR="00495A87" w:rsidRDefault="002D5FF9" w:rsidP="00495A87">
      <w:pPr>
        <w:numPr>
          <w:ilvl w:val="0"/>
          <w:numId w:val="28"/>
        </w:numPr>
        <w:rPr>
          <w:sz w:val="23"/>
          <w:szCs w:val="23"/>
        </w:rPr>
      </w:pPr>
      <w:r w:rsidRPr="002D5FF9">
        <w:rPr>
          <w:sz w:val="23"/>
          <w:szCs w:val="23"/>
        </w:rPr>
        <w:t xml:space="preserve">Teaching </w:t>
      </w:r>
      <w:r>
        <w:rPr>
          <w:sz w:val="23"/>
          <w:szCs w:val="23"/>
        </w:rPr>
        <w:t>load includes:  Legal Environment &amp; Ethic; Negotiations. Teach in both an on-line and face to face environment.</w:t>
      </w:r>
    </w:p>
    <w:p w:rsidR="006E382A" w:rsidRDefault="006E382A" w:rsidP="006E382A">
      <w:pPr>
        <w:rPr>
          <w:sz w:val="23"/>
          <w:szCs w:val="23"/>
        </w:rPr>
      </w:pPr>
    </w:p>
    <w:p w:rsidR="006E382A" w:rsidRPr="002D5FF9" w:rsidRDefault="006E382A" w:rsidP="006E382A">
      <w:pPr>
        <w:rPr>
          <w:sz w:val="23"/>
          <w:szCs w:val="23"/>
        </w:rPr>
      </w:pPr>
    </w:p>
    <w:p w:rsidR="001F1348" w:rsidRPr="009E1C2F" w:rsidRDefault="001F1348" w:rsidP="001F1348">
      <w:pPr>
        <w:ind w:left="-360"/>
        <w:rPr>
          <w:sz w:val="23"/>
          <w:szCs w:val="23"/>
        </w:rPr>
      </w:pPr>
    </w:p>
    <w:p w:rsidR="001F1348" w:rsidRPr="00EF14AA" w:rsidRDefault="001F1348" w:rsidP="001F1348">
      <w:pPr>
        <w:ind w:left="-360"/>
        <w:rPr>
          <w:b/>
          <w:sz w:val="23"/>
          <w:szCs w:val="23"/>
        </w:rPr>
      </w:pPr>
      <w:r w:rsidRPr="00EF14AA">
        <w:rPr>
          <w:b/>
          <w:sz w:val="23"/>
          <w:szCs w:val="23"/>
        </w:rPr>
        <w:t xml:space="preserve">Legal Writing Instructor – Howard University School of Law </w:t>
      </w:r>
    </w:p>
    <w:p w:rsidR="001F1348" w:rsidRPr="00EF14AA" w:rsidRDefault="001F1348" w:rsidP="001F1348">
      <w:pPr>
        <w:ind w:left="-360"/>
        <w:rPr>
          <w:sz w:val="23"/>
          <w:szCs w:val="23"/>
        </w:rPr>
      </w:pPr>
      <w:r w:rsidRPr="00EF14AA">
        <w:rPr>
          <w:sz w:val="23"/>
          <w:szCs w:val="23"/>
        </w:rPr>
        <w:t>Washington</w:t>
      </w:r>
      <w:r>
        <w:rPr>
          <w:sz w:val="23"/>
          <w:szCs w:val="23"/>
        </w:rPr>
        <w:t>,</w:t>
      </w:r>
      <w:r w:rsidRPr="00EF14AA">
        <w:rPr>
          <w:sz w:val="23"/>
          <w:szCs w:val="23"/>
        </w:rPr>
        <w:t xml:space="preserve"> DC</w:t>
      </w:r>
      <w:r w:rsidRPr="00EF14AA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8/07 – 5/09</w:t>
      </w:r>
    </w:p>
    <w:p w:rsidR="001F1348" w:rsidRPr="00EF14AA" w:rsidRDefault="001F1348" w:rsidP="001F1348">
      <w:pPr>
        <w:numPr>
          <w:ilvl w:val="0"/>
          <w:numId w:val="24"/>
        </w:numPr>
        <w:rPr>
          <w:sz w:val="23"/>
          <w:szCs w:val="23"/>
        </w:rPr>
      </w:pPr>
      <w:r w:rsidRPr="00EF14AA">
        <w:rPr>
          <w:sz w:val="23"/>
          <w:szCs w:val="23"/>
        </w:rPr>
        <w:t xml:space="preserve">Full-time member of the HUSL faculty </w:t>
      </w:r>
    </w:p>
    <w:p w:rsidR="001F1348" w:rsidRPr="00EF14AA" w:rsidRDefault="001F1348" w:rsidP="001F1348">
      <w:pPr>
        <w:numPr>
          <w:ilvl w:val="0"/>
          <w:numId w:val="24"/>
        </w:numPr>
        <w:rPr>
          <w:sz w:val="23"/>
          <w:szCs w:val="23"/>
        </w:rPr>
      </w:pPr>
      <w:r w:rsidRPr="00EF14AA">
        <w:rPr>
          <w:sz w:val="23"/>
          <w:szCs w:val="23"/>
        </w:rPr>
        <w:t>Responsible for teaching Legal Reasoning, Research &amp; Writing and Legal Writing II</w:t>
      </w:r>
    </w:p>
    <w:p w:rsidR="001F1348" w:rsidRPr="00EF14AA" w:rsidRDefault="001F1348" w:rsidP="001F1348">
      <w:pPr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Was i</w:t>
      </w:r>
      <w:r w:rsidRPr="00EF14AA">
        <w:rPr>
          <w:sz w:val="23"/>
          <w:szCs w:val="23"/>
        </w:rPr>
        <w:t xml:space="preserve">n charge of creating and implementing the entire curriculum for Legal Writing II </w:t>
      </w:r>
    </w:p>
    <w:p w:rsidR="001F1348" w:rsidRDefault="001F1348" w:rsidP="001F1348">
      <w:pPr>
        <w:numPr>
          <w:ilvl w:val="0"/>
          <w:numId w:val="24"/>
        </w:numPr>
        <w:rPr>
          <w:sz w:val="23"/>
          <w:szCs w:val="23"/>
        </w:rPr>
      </w:pPr>
      <w:r w:rsidRPr="00EF14AA">
        <w:rPr>
          <w:sz w:val="23"/>
          <w:szCs w:val="23"/>
        </w:rPr>
        <w:t>Design</w:t>
      </w:r>
      <w:r>
        <w:rPr>
          <w:sz w:val="23"/>
          <w:szCs w:val="23"/>
        </w:rPr>
        <w:t>ed</w:t>
      </w:r>
      <w:r w:rsidRPr="00EF14AA">
        <w:rPr>
          <w:sz w:val="23"/>
          <w:szCs w:val="23"/>
        </w:rPr>
        <w:t xml:space="preserve"> research and writing problem</w:t>
      </w:r>
      <w:r>
        <w:rPr>
          <w:sz w:val="23"/>
          <w:szCs w:val="23"/>
        </w:rPr>
        <w:t>s</w:t>
      </w:r>
    </w:p>
    <w:p w:rsidR="004D7994" w:rsidRDefault="004D7994" w:rsidP="000214F3">
      <w:pPr>
        <w:ind w:left="360"/>
        <w:rPr>
          <w:sz w:val="23"/>
          <w:szCs w:val="23"/>
        </w:rPr>
      </w:pPr>
    </w:p>
    <w:p w:rsidR="001F1348" w:rsidRDefault="001F1348">
      <w:pPr>
        <w:ind w:left="-360"/>
        <w:rPr>
          <w:b/>
          <w:u w:val="single"/>
        </w:rPr>
      </w:pPr>
    </w:p>
    <w:p w:rsidR="001F1348" w:rsidRPr="00EF14AA" w:rsidRDefault="001F1348">
      <w:pPr>
        <w:ind w:left="-360"/>
        <w:rPr>
          <w:b/>
        </w:rPr>
      </w:pPr>
      <w:r>
        <w:rPr>
          <w:b/>
          <w:u w:val="single"/>
        </w:rPr>
        <w:t>OTHER EMPLOYMENT</w:t>
      </w:r>
      <w:r w:rsidRPr="00A17B92">
        <w:rPr>
          <w:b/>
          <w:u w:val="single"/>
        </w:rPr>
        <w:t xml:space="preserve"> EXPERIENCE</w:t>
      </w:r>
      <w:r>
        <w:rPr>
          <w:b/>
        </w:rPr>
        <w:t>:</w:t>
      </w:r>
    </w:p>
    <w:p w:rsidR="001F1348" w:rsidRPr="00EF14AA" w:rsidRDefault="001F1348">
      <w:pPr>
        <w:ind w:left="-360"/>
        <w:rPr>
          <w:b/>
          <w:sz w:val="23"/>
          <w:szCs w:val="23"/>
        </w:rPr>
      </w:pPr>
      <w:r w:rsidRPr="00EF14AA">
        <w:rPr>
          <w:b/>
          <w:sz w:val="23"/>
          <w:szCs w:val="23"/>
        </w:rPr>
        <w:t>Legal Analyst</w:t>
      </w:r>
      <w:r>
        <w:rPr>
          <w:b/>
          <w:sz w:val="23"/>
          <w:szCs w:val="23"/>
        </w:rPr>
        <w:t>-</w:t>
      </w:r>
      <w:r w:rsidRPr="00EF14A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 w:rsidRPr="00A7251E">
        <w:rPr>
          <w:b/>
          <w:sz w:val="23"/>
          <w:szCs w:val="23"/>
        </w:rPr>
        <w:t>ontracted with</w:t>
      </w:r>
      <w:r w:rsidRPr="00EF14AA">
        <w:rPr>
          <w:b/>
          <w:sz w:val="23"/>
          <w:szCs w:val="23"/>
        </w:rPr>
        <w:t xml:space="preserve"> Bloomberg, L.P.</w:t>
      </w:r>
    </w:p>
    <w:p w:rsidR="001F1348" w:rsidRPr="00EF14AA" w:rsidRDefault="001F1348" w:rsidP="001F1348">
      <w:pPr>
        <w:ind w:left="-360"/>
        <w:rPr>
          <w:sz w:val="23"/>
          <w:szCs w:val="23"/>
        </w:rPr>
      </w:pPr>
      <w:r w:rsidRPr="00EF14AA">
        <w:rPr>
          <w:sz w:val="23"/>
          <w:szCs w:val="23"/>
        </w:rPr>
        <w:t>10/06 – 3/08</w:t>
      </w:r>
    </w:p>
    <w:p w:rsidR="001F1348" w:rsidRPr="00EF14AA" w:rsidRDefault="001F1348" w:rsidP="001F1348">
      <w:pPr>
        <w:numPr>
          <w:ilvl w:val="0"/>
          <w:numId w:val="5"/>
        </w:numPr>
        <w:rPr>
          <w:sz w:val="23"/>
          <w:szCs w:val="23"/>
        </w:rPr>
      </w:pPr>
      <w:r w:rsidRPr="00EF14AA">
        <w:rPr>
          <w:sz w:val="23"/>
          <w:szCs w:val="23"/>
        </w:rPr>
        <w:t>Draft</w:t>
      </w:r>
      <w:r>
        <w:rPr>
          <w:sz w:val="23"/>
          <w:szCs w:val="23"/>
        </w:rPr>
        <w:t>ed</w:t>
      </w:r>
      <w:r w:rsidRPr="00EF14AA">
        <w:rPr>
          <w:sz w:val="23"/>
          <w:szCs w:val="23"/>
        </w:rPr>
        <w:t xml:space="preserve"> articles on securities related issues for publication in Bloomberg’s </w:t>
      </w:r>
      <w:r w:rsidRPr="00EF14AA">
        <w:rPr>
          <w:i/>
          <w:sz w:val="23"/>
          <w:szCs w:val="23"/>
        </w:rPr>
        <w:t>Law Reports</w:t>
      </w:r>
    </w:p>
    <w:p w:rsidR="001F1348" w:rsidRPr="00EF14AA" w:rsidRDefault="001F1348" w:rsidP="001F1348">
      <w:pPr>
        <w:numPr>
          <w:ilvl w:val="0"/>
          <w:numId w:val="5"/>
        </w:numPr>
        <w:rPr>
          <w:sz w:val="23"/>
          <w:szCs w:val="23"/>
        </w:rPr>
      </w:pPr>
      <w:r w:rsidRPr="00EF14AA">
        <w:rPr>
          <w:sz w:val="23"/>
          <w:szCs w:val="23"/>
        </w:rPr>
        <w:t>Research</w:t>
      </w:r>
      <w:r>
        <w:rPr>
          <w:sz w:val="23"/>
          <w:szCs w:val="23"/>
        </w:rPr>
        <w:t>ed</w:t>
      </w:r>
      <w:r w:rsidRPr="00EF14AA">
        <w:rPr>
          <w:sz w:val="23"/>
          <w:szCs w:val="23"/>
        </w:rPr>
        <w:t xml:space="preserve"> legal issues regarding corporate governance, market regulation and other securities issues  </w:t>
      </w:r>
    </w:p>
    <w:p w:rsidR="001F1348" w:rsidRPr="00EF14AA" w:rsidRDefault="001F1348" w:rsidP="001F1348">
      <w:pPr>
        <w:numPr>
          <w:ilvl w:val="0"/>
          <w:numId w:val="5"/>
        </w:numPr>
        <w:rPr>
          <w:sz w:val="23"/>
          <w:szCs w:val="23"/>
        </w:rPr>
      </w:pPr>
      <w:r w:rsidRPr="00EF14AA">
        <w:rPr>
          <w:sz w:val="23"/>
          <w:szCs w:val="23"/>
        </w:rPr>
        <w:t>Monitor</w:t>
      </w:r>
      <w:r>
        <w:rPr>
          <w:sz w:val="23"/>
          <w:szCs w:val="23"/>
        </w:rPr>
        <w:t>ed</w:t>
      </w:r>
      <w:r w:rsidRPr="00EF14AA">
        <w:rPr>
          <w:sz w:val="23"/>
          <w:szCs w:val="23"/>
        </w:rPr>
        <w:t xml:space="preserve"> relevant publications</w:t>
      </w:r>
      <w:r>
        <w:rPr>
          <w:sz w:val="23"/>
          <w:szCs w:val="23"/>
        </w:rPr>
        <w:t xml:space="preserve"> and legislation</w:t>
      </w:r>
      <w:r w:rsidRPr="00EF14AA">
        <w:rPr>
          <w:sz w:val="23"/>
          <w:szCs w:val="23"/>
        </w:rPr>
        <w:t xml:space="preserve"> for </w:t>
      </w:r>
      <w:r>
        <w:rPr>
          <w:sz w:val="23"/>
          <w:szCs w:val="23"/>
        </w:rPr>
        <w:t>issues affecting corporate law</w:t>
      </w:r>
    </w:p>
    <w:p w:rsidR="001F1348" w:rsidRPr="00EF14AA" w:rsidRDefault="001F1348" w:rsidP="001F1348">
      <w:pPr>
        <w:rPr>
          <w:b/>
          <w:sz w:val="23"/>
          <w:szCs w:val="23"/>
        </w:rPr>
      </w:pPr>
    </w:p>
    <w:p w:rsidR="001F1348" w:rsidRPr="00EF14AA" w:rsidRDefault="001F1348">
      <w:pPr>
        <w:tabs>
          <w:tab w:val="left" w:pos="1620"/>
        </w:tabs>
        <w:ind w:left="-360"/>
        <w:rPr>
          <w:b/>
          <w:bCs/>
          <w:sz w:val="23"/>
          <w:szCs w:val="23"/>
        </w:rPr>
      </w:pPr>
      <w:r w:rsidRPr="00EF14AA">
        <w:rPr>
          <w:b/>
          <w:sz w:val="23"/>
          <w:szCs w:val="23"/>
        </w:rPr>
        <w:t>Senior Counsel</w:t>
      </w:r>
      <w:r w:rsidRPr="00EF14AA">
        <w:rPr>
          <w:bCs/>
          <w:sz w:val="23"/>
          <w:szCs w:val="23"/>
        </w:rPr>
        <w:t xml:space="preserve">- </w:t>
      </w:r>
      <w:r w:rsidRPr="00EF14AA">
        <w:rPr>
          <w:b/>
          <w:bCs/>
          <w:sz w:val="23"/>
          <w:szCs w:val="23"/>
        </w:rPr>
        <w:t>U.S. Securities &amp; Exchange Commission, Division of Enforcement</w:t>
      </w:r>
    </w:p>
    <w:p w:rsidR="001F1348" w:rsidRPr="00EF14AA" w:rsidRDefault="001F1348" w:rsidP="001F1348">
      <w:pPr>
        <w:tabs>
          <w:tab w:val="left" w:pos="1620"/>
        </w:tabs>
        <w:ind w:left="-360"/>
      </w:pPr>
      <w:r>
        <w:rPr>
          <w:bCs/>
          <w:sz w:val="23"/>
          <w:szCs w:val="23"/>
        </w:rPr>
        <w:t>Washington, DC</w:t>
      </w:r>
      <w:r w:rsidRPr="00EF14AA">
        <w:rPr>
          <w:bCs/>
          <w:sz w:val="23"/>
          <w:szCs w:val="23"/>
        </w:rPr>
        <w:t xml:space="preserve"> 9/00 – 4/05</w:t>
      </w:r>
    </w:p>
    <w:p w:rsidR="001F1348" w:rsidRPr="00EF14AA" w:rsidRDefault="001F1348" w:rsidP="001F1348">
      <w:pPr>
        <w:pStyle w:val="BodyTextIndent"/>
        <w:numPr>
          <w:ilvl w:val="0"/>
          <w:numId w:val="6"/>
        </w:numPr>
        <w:rPr>
          <w:sz w:val="23"/>
          <w:szCs w:val="23"/>
        </w:rPr>
      </w:pPr>
      <w:r w:rsidRPr="00EF14AA">
        <w:rPr>
          <w:sz w:val="23"/>
          <w:szCs w:val="23"/>
        </w:rPr>
        <w:t xml:space="preserve">Investigated violations of the federal securities laws  </w:t>
      </w:r>
    </w:p>
    <w:p w:rsidR="001F1348" w:rsidRPr="00EF14AA" w:rsidRDefault="001F1348" w:rsidP="001F1348">
      <w:pPr>
        <w:pStyle w:val="BodyTextIndent"/>
        <w:numPr>
          <w:ilvl w:val="0"/>
          <w:numId w:val="6"/>
        </w:numPr>
        <w:rPr>
          <w:sz w:val="23"/>
          <w:szCs w:val="23"/>
        </w:rPr>
      </w:pPr>
      <w:r w:rsidRPr="00EF14AA">
        <w:rPr>
          <w:sz w:val="23"/>
          <w:szCs w:val="23"/>
        </w:rPr>
        <w:t xml:space="preserve">Maintained primary responsibility for all aspects of </w:t>
      </w:r>
      <w:r>
        <w:rPr>
          <w:sz w:val="23"/>
          <w:szCs w:val="23"/>
        </w:rPr>
        <w:t>the investigation including</w:t>
      </w:r>
      <w:r w:rsidRPr="00EF14AA">
        <w:rPr>
          <w:sz w:val="23"/>
          <w:szCs w:val="23"/>
        </w:rPr>
        <w:t xml:space="preserve">: taking testimony, developing an investigative plan, analyzing potential securities violations, performing document review and making recommendations to the Commission regarding appropriate legal action </w:t>
      </w:r>
    </w:p>
    <w:p w:rsidR="001F1348" w:rsidRPr="00693C23" w:rsidRDefault="001F1348" w:rsidP="001F1348">
      <w:pPr>
        <w:pStyle w:val="BodyTextIndent"/>
        <w:numPr>
          <w:ilvl w:val="0"/>
          <w:numId w:val="6"/>
        </w:numPr>
        <w:rPr>
          <w:sz w:val="23"/>
          <w:szCs w:val="23"/>
        </w:rPr>
      </w:pPr>
      <w:r w:rsidRPr="00EF14AA">
        <w:rPr>
          <w:sz w:val="23"/>
          <w:szCs w:val="23"/>
        </w:rPr>
        <w:t>Key member of the SEC’s</w:t>
      </w:r>
      <w:r>
        <w:rPr>
          <w:sz w:val="23"/>
          <w:szCs w:val="23"/>
        </w:rPr>
        <w:t xml:space="preserve"> trial team in the</w:t>
      </w:r>
      <w:r w:rsidRPr="00EF14AA">
        <w:rPr>
          <w:sz w:val="23"/>
          <w:szCs w:val="23"/>
        </w:rPr>
        <w:t xml:space="preserve"> lawsuit against former officers and directors of Sunbeam Corporation</w:t>
      </w:r>
      <w:r>
        <w:rPr>
          <w:sz w:val="23"/>
          <w:szCs w:val="23"/>
        </w:rPr>
        <w:t>; a</w:t>
      </w:r>
      <w:r w:rsidRPr="00693C23">
        <w:rPr>
          <w:sz w:val="23"/>
          <w:szCs w:val="23"/>
        </w:rPr>
        <w:t xml:space="preserve">ssisted in all aspects of the civil litigation, including depositions, motions practice, developing a trial strategy and performing legal research  </w:t>
      </w:r>
    </w:p>
    <w:p w:rsidR="001F1348" w:rsidRPr="00EF14AA" w:rsidRDefault="001F1348" w:rsidP="001F1348">
      <w:pPr>
        <w:pStyle w:val="BodyTextIndent"/>
        <w:numPr>
          <w:ilvl w:val="0"/>
          <w:numId w:val="6"/>
        </w:numPr>
        <w:rPr>
          <w:sz w:val="23"/>
          <w:szCs w:val="23"/>
        </w:rPr>
      </w:pPr>
      <w:r w:rsidRPr="00EF14AA">
        <w:rPr>
          <w:sz w:val="23"/>
          <w:szCs w:val="23"/>
        </w:rPr>
        <w:t>Substantive areas of investigation include</w:t>
      </w:r>
      <w:r>
        <w:rPr>
          <w:sz w:val="23"/>
          <w:szCs w:val="23"/>
        </w:rPr>
        <w:t>d</w:t>
      </w:r>
      <w:r w:rsidRPr="00EF14AA">
        <w:rPr>
          <w:sz w:val="23"/>
          <w:szCs w:val="23"/>
        </w:rPr>
        <w:t xml:space="preserve"> foreign offering sales fraud, insider trading, market manipulation and financial fraud </w:t>
      </w:r>
    </w:p>
    <w:p w:rsidR="001F1348" w:rsidRPr="00EF14AA" w:rsidRDefault="001F1348">
      <w:pPr>
        <w:tabs>
          <w:tab w:val="left" w:pos="1620"/>
        </w:tabs>
        <w:ind w:left="-360"/>
        <w:rPr>
          <w:b/>
          <w:sz w:val="23"/>
          <w:szCs w:val="23"/>
        </w:rPr>
      </w:pPr>
    </w:p>
    <w:p w:rsidR="001F1348" w:rsidRPr="00EF14AA" w:rsidRDefault="001F1348">
      <w:pPr>
        <w:tabs>
          <w:tab w:val="left" w:pos="1620"/>
        </w:tabs>
        <w:ind w:left="-360"/>
        <w:rPr>
          <w:sz w:val="23"/>
          <w:szCs w:val="23"/>
        </w:rPr>
      </w:pPr>
      <w:r w:rsidRPr="00EF14AA">
        <w:rPr>
          <w:b/>
          <w:sz w:val="23"/>
          <w:szCs w:val="23"/>
        </w:rPr>
        <w:t>Associate-</w:t>
      </w:r>
      <w:r w:rsidRPr="00EF14AA">
        <w:rPr>
          <w:sz w:val="23"/>
          <w:szCs w:val="23"/>
        </w:rPr>
        <w:t xml:space="preserve"> </w:t>
      </w:r>
      <w:r w:rsidRPr="00EF14AA">
        <w:rPr>
          <w:b/>
          <w:sz w:val="23"/>
          <w:szCs w:val="23"/>
        </w:rPr>
        <w:t>Ross, Dixon &amp; Bell</w:t>
      </w:r>
      <w:r w:rsidRPr="00EF14AA">
        <w:rPr>
          <w:sz w:val="23"/>
          <w:szCs w:val="23"/>
        </w:rPr>
        <w:t xml:space="preserve"> (formerly Ross, Dixon &amp; </w:t>
      </w:r>
      <w:proofErr w:type="spellStart"/>
      <w:r w:rsidRPr="00EF14AA">
        <w:rPr>
          <w:sz w:val="23"/>
          <w:szCs w:val="23"/>
        </w:rPr>
        <w:t>Masback</w:t>
      </w:r>
      <w:proofErr w:type="spellEnd"/>
      <w:r w:rsidRPr="00EF14AA">
        <w:rPr>
          <w:sz w:val="23"/>
          <w:szCs w:val="23"/>
        </w:rPr>
        <w:t>)</w:t>
      </w:r>
    </w:p>
    <w:p w:rsidR="001F1348" w:rsidRPr="00EF14AA" w:rsidRDefault="001F1348" w:rsidP="001F1348">
      <w:pPr>
        <w:tabs>
          <w:tab w:val="left" w:pos="1620"/>
        </w:tabs>
        <w:ind w:left="-360"/>
      </w:pPr>
      <w:r>
        <w:rPr>
          <w:sz w:val="23"/>
          <w:szCs w:val="23"/>
        </w:rPr>
        <w:t>Washington, DC</w:t>
      </w:r>
      <w:r w:rsidRPr="00EF14AA">
        <w:rPr>
          <w:sz w:val="23"/>
          <w:szCs w:val="23"/>
        </w:rPr>
        <w:t xml:space="preserve"> 9/97 </w:t>
      </w:r>
      <w:r w:rsidRPr="00EF14AA">
        <w:rPr>
          <w:bCs/>
          <w:sz w:val="23"/>
          <w:szCs w:val="23"/>
        </w:rPr>
        <w:t>–</w:t>
      </w:r>
      <w:r w:rsidRPr="00EF14AA">
        <w:rPr>
          <w:sz w:val="23"/>
          <w:szCs w:val="23"/>
        </w:rPr>
        <w:t xml:space="preserve"> 7/00</w:t>
      </w:r>
    </w:p>
    <w:p w:rsidR="001F1348" w:rsidRPr="00EF14AA" w:rsidRDefault="001F1348" w:rsidP="001F1348">
      <w:pPr>
        <w:pStyle w:val="BodyText"/>
        <w:numPr>
          <w:ilvl w:val="0"/>
          <w:numId w:val="10"/>
        </w:numPr>
        <w:rPr>
          <w:sz w:val="23"/>
          <w:szCs w:val="23"/>
        </w:rPr>
      </w:pPr>
      <w:r w:rsidRPr="00EF14AA">
        <w:rPr>
          <w:sz w:val="23"/>
          <w:szCs w:val="23"/>
        </w:rPr>
        <w:t xml:space="preserve">Drafted </w:t>
      </w:r>
      <w:r>
        <w:rPr>
          <w:sz w:val="23"/>
          <w:szCs w:val="23"/>
        </w:rPr>
        <w:t xml:space="preserve">motions, </w:t>
      </w:r>
      <w:r w:rsidRPr="00EF14AA">
        <w:rPr>
          <w:sz w:val="23"/>
          <w:szCs w:val="23"/>
        </w:rPr>
        <w:t>appellate</w:t>
      </w:r>
      <w:r>
        <w:rPr>
          <w:sz w:val="23"/>
          <w:szCs w:val="23"/>
        </w:rPr>
        <w:t xml:space="preserve"> briefs</w:t>
      </w:r>
      <w:r w:rsidRPr="00EF14AA">
        <w:rPr>
          <w:sz w:val="23"/>
          <w:szCs w:val="23"/>
        </w:rPr>
        <w:t xml:space="preserve"> and trial briefs</w:t>
      </w:r>
    </w:p>
    <w:p w:rsidR="001F1348" w:rsidRPr="00EF14AA" w:rsidRDefault="001F1348" w:rsidP="001F1348">
      <w:pPr>
        <w:pStyle w:val="BodyText"/>
        <w:numPr>
          <w:ilvl w:val="0"/>
          <w:numId w:val="10"/>
        </w:numPr>
        <w:rPr>
          <w:sz w:val="23"/>
          <w:szCs w:val="23"/>
        </w:rPr>
      </w:pPr>
      <w:r w:rsidRPr="00EF14AA">
        <w:rPr>
          <w:sz w:val="23"/>
          <w:szCs w:val="23"/>
        </w:rPr>
        <w:t>Conducted depositions</w:t>
      </w:r>
    </w:p>
    <w:p w:rsidR="001F1348" w:rsidRPr="0020286E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EF14AA">
        <w:rPr>
          <w:sz w:val="23"/>
          <w:szCs w:val="23"/>
        </w:rPr>
        <w:t>Legal research on substantive areas including: insurance coverage issues, Title VII, bad faith, attorney work product &amp; attorney-client privilege</w:t>
      </w:r>
    </w:p>
    <w:p w:rsidR="001F1348" w:rsidRDefault="001F1348" w:rsidP="001F1348">
      <w:pPr>
        <w:tabs>
          <w:tab w:val="left" w:pos="1620"/>
        </w:tabs>
        <w:ind w:left="-360"/>
        <w:rPr>
          <w:b/>
          <w:u w:val="single"/>
        </w:rPr>
      </w:pPr>
    </w:p>
    <w:p w:rsidR="001F1348" w:rsidRPr="00DB22A8" w:rsidRDefault="002E7194" w:rsidP="001F1348">
      <w:pPr>
        <w:tabs>
          <w:tab w:val="left" w:pos="1620"/>
        </w:tabs>
        <w:ind w:left="-360"/>
        <w:rPr>
          <w:b/>
        </w:rPr>
      </w:pPr>
      <w:r>
        <w:rPr>
          <w:b/>
          <w:u w:val="single"/>
        </w:rPr>
        <w:t xml:space="preserve">SELECT </w:t>
      </w:r>
      <w:r w:rsidR="001F1348">
        <w:rPr>
          <w:b/>
          <w:u w:val="single"/>
        </w:rPr>
        <w:t>PRESENTATIONS</w:t>
      </w:r>
      <w:r w:rsidR="00C45589">
        <w:rPr>
          <w:b/>
          <w:u w:val="single"/>
        </w:rPr>
        <w:t xml:space="preserve"> &amp; CONFERENCE EXEPRIENCE</w:t>
      </w:r>
      <w:r w:rsidR="001F1348" w:rsidRPr="00CC108D">
        <w:rPr>
          <w:b/>
        </w:rPr>
        <w:t>:</w:t>
      </w:r>
    </w:p>
    <w:p w:rsidR="001A181D" w:rsidRPr="001A181D" w:rsidRDefault="001A181D" w:rsidP="00741186">
      <w:pPr>
        <w:pStyle w:val="BodyText"/>
        <w:numPr>
          <w:ilvl w:val="0"/>
          <w:numId w:val="10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Conference Organizer</w:t>
      </w:r>
      <w:r w:rsidRPr="001A181D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“Dying to be Heard Conference,” Intra Law Department of Law Aarhus University &amp; West Virginia University (sponsors), </w:t>
      </w:r>
      <w:r w:rsidRPr="001A181D">
        <w:rPr>
          <w:i/>
          <w:sz w:val="23"/>
          <w:szCs w:val="23"/>
        </w:rPr>
        <w:t>Aarhus University</w:t>
      </w:r>
      <w:r>
        <w:rPr>
          <w:sz w:val="23"/>
          <w:szCs w:val="23"/>
        </w:rPr>
        <w:t>, (Aarhus, Denmark), October 2017.</w:t>
      </w:r>
    </w:p>
    <w:p w:rsidR="000214F3" w:rsidRPr="000214F3" w:rsidRDefault="000214F3" w:rsidP="00741186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>Invited Presenter, Faculty Colloquy, Robert McKinney School of Law, Indiana University, Faculty Book Presentation (with Karen Bravo), December 2015.</w:t>
      </w:r>
    </w:p>
    <w:p w:rsidR="000214F3" w:rsidRPr="000214F3" w:rsidRDefault="000214F3" w:rsidP="00741186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>Presenter,</w:t>
      </w:r>
      <w:r w:rsidRPr="000214F3">
        <w:rPr>
          <w:sz w:val="23"/>
          <w:szCs w:val="23"/>
        </w:rPr>
        <w:t xml:space="preserve"> </w:t>
      </w:r>
      <w:r w:rsidRPr="0021687E">
        <w:rPr>
          <w:sz w:val="23"/>
          <w:szCs w:val="23"/>
        </w:rPr>
        <w:t xml:space="preserve">“United Nations’ </w:t>
      </w:r>
      <w:r>
        <w:rPr>
          <w:sz w:val="23"/>
          <w:szCs w:val="23"/>
        </w:rPr>
        <w:t>Fourth</w:t>
      </w:r>
      <w:r w:rsidRPr="0021687E">
        <w:rPr>
          <w:sz w:val="23"/>
          <w:szCs w:val="23"/>
        </w:rPr>
        <w:t xml:space="preserve"> Annual Forum on Business and Human Rights Panel: </w:t>
      </w:r>
      <w:r>
        <w:rPr>
          <w:rFonts w:cs="Arial"/>
          <w:sz w:val="23"/>
          <w:szCs w:val="23"/>
        </w:rPr>
        <w:t>Book Launch</w:t>
      </w:r>
      <w:r w:rsidRPr="0021687E">
        <w:rPr>
          <w:rFonts w:cs="Arial"/>
          <w:sz w:val="23"/>
          <w:szCs w:val="23"/>
        </w:rPr>
        <w:t xml:space="preserve">,” presenting, </w:t>
      </w:r>
      <w:r w:rsidRPr="000214F3">
        <w:rPr>
          <w:i/>
          <w:sz w:val="23"/>
          <w:szCs w:val="23"/>
        </w:rPr>
        <w:t>The Business &amp; Human Rights Landscape: Moving Forward, Looking Back, Cambridge University Press</w:t>
      </w:r>
      <w:r w:rsidRPr="0021687E">
        <w:rPr>
          <w:i/>
          <w:sz w:val="23"/>
          <w:szCs w:val="23"/>
        </w:rPr>
        <w:t xml:space="preserve">, </w:t>
      </w:r>
      <w:r>
        <w:rPr>
          <w:sz w:val="23"/>
          <w:szCs w:val="23"/>
        </w:rPr>
        <w:t>Nove</w:t>
      </w:r>
      <w:r w:rsidRPr="0021687E">
        <w:rPr>
          <w:sz w:val="23"/>
          <w:szCs w:val="23"/>
        </w:rPr>
        <w:t>mber 201</w:t>
      </w:r>
      <w:r>
        <w:rPr>
          <w:sz w:val="23"/>
          <w:szCs w:val="23"/>
        </w:rPr>
        <w:t>5</w:t>
      </w:r>
      <w:r w:rsidRPr="0021687E">
        <w:rPr>
          <w:sz w:val="23"/>
          <w:szCs w:val="23"/>
        </w:rPr>
        <w:t>.</w:t>
      </w:r>
    </w:p>
    <w:p w:rsidR="000214F3" w:rsidRPr="000214F3" w:rsidRDefault="000214F3" w:rsidP="00741186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>Keynote Address, “Business, Human Rights, and Securities,” West Virginia State Securities Compliance Workshop, Charleston, WV, October 2015.</w:t>
      </w:r>
    </w:p>
    <w:p w:rsidR="00E0438D" w:rsidRPr="0021687E" w:rsidRDefault="00E0438D" w:rsidP="00741186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 xml:space="preserve">Invited Participant, </w:t>
      </w:r>
      <w:r w:rsidR="00741186" w:rsidRPr="0021687E">
        <w:rPr>
          <w:sz w:val="23"/>
          <w:szCs w:val="23"/>
        </w:rPr>
        <w:t xml:space="preserve">“United Nations’ Second Annual Forum on Business and Human Rights Panel: </w:t>
      </w:r>
      <w:r w:rsidR="00741186" w:rsidRPr="0021687E">
        <w:rPr>
          <w:rFonts w:cs="Arial"/>
          <w:sz w:val="23"/>
          <w:szCs w:val="23"/>
        </w:rPr>
        <w:t xml:space="preserve">Presentation of some projects supported by the UNWG,” presenting, </w:t>
      </w:r>
      <w:r w:rsidRPr="0021687E">
        <w:rPr>
          <w:i/>
          <w:sz w:val="23"/>
          <w:szCs w:val="23"/>
        </w:rPr>
        <w:t xml:space="preserve">Business and Human Rights </w:t>
      </w:r>
      <w:r w:rsidR="00741186" w:rsidRPr="0021687E">
        <w:rPr>
          <w:i/>
          <w:sz w:val="23"/>
          <w:szCs w:val="23"/>
        </w:rPr>
        <w:t xml:space="preserve">in Small &amp; Medium Enterprises: A Look at West Virginia, </w:t>
      </w:r>
      <w:r w:rsidR="00741186" w:rsidRPr="0021687E">
        <w:rPr>
          <w:sz w:val="23"/>
          <w:szCs w:val="23"/>
        </w:rPr>
        <w:t xml:space="preserve">December 2013. </w:t>
      </w:r>
    </w:p>
    <w:p w:rsidR="00D307D7" w:rsidRPr="000214F3" w:rsidRDefault="00D307D7" w:rsidP="00741186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 xml:space="preserve">Conference Organizer, “Business and Human Rights: Moving Forward, Looking Back,” </w:t>
      </w:r>
      <w:r w:rsidRPr="0021687E">
        <w:rPr>
          <w:i/>
          <w:sz w:val="23"/>
          <w:szCs w:val="23"/>
        </w:rPr>
        <w:t>West Virginia University College of Law</w:t>
      </w:r>
      <w:r w:rsidRPr="0021687E">
        <w:rPr>
          <w:sz w:val="23"/>
          <w:szCs w:val="23"/>
        </w:rPr>
        <w:t>, September 2013.</w:t>
      </w:r>
    </w:p>
    <w:p w:rsidR="000214F3" w:rsidRPr="0021687E" w:rsidRDefault="000214F3" w:rsidP="00741186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>Keynote Address, “Ethics in Private Investigations,” Private Investigator and Security Professionals of West Virginia, October 2012.</w:t>
      </w:r>
    </w:p>
    <w:p w:rsidR="00786625" w:rsidRPr="0021687E" w:rsidRDefault="00786625" w:rsidP="00786625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>Invited Workshop Participant, “Teaching Business and Human Rights: A Professional Workshop,” Columbia University Law School, May 2012.</w:t>
      </w:r>
    </w:p>
    <w:p w:rsidR="00786625" w:rsidRPr="0021687E" w:rsidRDefault="00786625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 xml:space="preserve">Invited Panelist, “Inside the Boardroom,” Illinois University Symposium, presenting </w:t>
      </w:r>
      <w:r w:rsidRPr="0021687E">
        <w:rPr>
          <w:i/>
          <w:sz w:val="23"/>
          <w:szCs w:val="23"/>
        </w:rPr>
        <w:t xml:space="preserve">Business and Human Rights, What the Board got to Do with </w:t>
      </w:r>
      <w:proofErr w:type="gramStart"/>
      <w:r w:rsidRPr="0021687E">
        <w:rPr>
          <w:i/>
          <w:sz w:val="23"/>
          <w:szCs w:val="23"/>
        </w:rPr>
        <w:t>it?</w:t>
      </w:r>
      <w:r w:rsidRPr="0021687E">
        <w:rPr>
          <w:sz w:val="23"/>
          <w:szCs w:val="23"/>
        </w:rPr>
        <w:t>,</w:t>
      </w:r>
      <w:proofErr w:type="gramEnd"/>
      <w:r w:rsidRPr="0021687E">
        <w:rPr>
          <w:sz w:val="23"/>
          <w:szCs w:val="23"/>
        </w:rPr>
        <w:t xml:space="preserve"> March 2012.</w:t>
      </w:r>
    </w:p>
    <w:p w:rsidR="00786625" w:rsidRPr="0021687E" w:rsidRDefault="00786625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 xml:space="preserve">Invited Panelist, “Socio-Economics in the Academy and the Economy,” presenting, </w:t>
      </w:r>
      <w:r w:rsidRPr="0021687E">
        <w:rPr>
          <w:i/>
          <w:sz w:val="23"/>
          <w:szCs w:val="23"/>
        </w:rPr>
        <w:t xml:space="preserve">An Update on Business and Human </w:t>
      </w:r>
      <w:r w:rsidRPr="0021687E">
        <w:rPr>
          <w:sz w:val="23"/>
          <w:szCs w:val="23"/>
        </w:rPr>
        <w:t>Rights, January 2012.</w:t>
      </w:r>
    </w:p>
    <w:p w:rsidR="00786625" w:rsidRPr="0021687E" w:rsidRDefault="00786625" w:rsidP="00786625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>Invited Panelist, “Section on Socio-Economics</w:t>
      </w:r>
      <w:r w:rsidR="00E0523F" w:rsidRPr="0021687E">
        <w:rPr>
          <w:sz w:val="23"/>
          <w:szCs w:val="23"/>
        </w:rPr>
        <w:t>” presenting</w:t>
      </w:r>
      <w:r w:rsidRPr="0021687E">
        <w:rPr>
          <w:sz w:val="23"/>
          <w:szCs w:val="23"/>
        </w:rPr>
        <w:t xml:space="preserve">, </w:t>
      </w:r>
      <w:r w:rsidRPr="0021687E">
        <w:rPr>
          <w:i/>
          <w:sz w:val="23"/>
          <w:szCs w:val="23"/>
        </w:rPr>
        <w:t xml:space="preserve">An Update on Business and Human </w:t>
      </w:r>
      <w:r w:rsidRPr="0021687E">
        <w:rPr>
          <w:sz w:val="23"/>
          <w:szCs w:val="23"/>
        </w:rPr>
        <w:t>Rights, American Association of Law Schools Annual Meeting, January 2012.</w:t>
      </w:r>
    </w:p>
    <w:p w:rsidR="007C757D" w:rsidRPr="0021687E" w:rsidRDefault="007C757D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 xml:space="preserve">Invited Panelist, S.E.A.L.S. business discussion group, presenting </w:t>
      </w:r>
      <w:r w:rsidRPr="0021687E">
        <w:rPr>
          <w:i/>
          <w:sz w:val="23"/>
          <w:szCs w:val="23"/>
        </w:rPr>
        <w:t>Beyond a Disclosure Framework</w:t>
      </w:r>
      <w:r w:rsidRPr="0021687E">
        <w:rPr>
          <w:sz w:val="23"/>
          <w:szCs w:val="23"/>
        </w:rPr>
        <w:t>, August 2011.</w:t>
      </w:r>
    </w:p>
    <w:p w:rsidR="006E72D9" w:rsidRPr="0021687E" w:rsidRDefault="006E72D9" w:rsidP="006E72D9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>Invited Workshop Participant, “Teaching Business and Human Rights: A Professional Workshop,” Columbia University Law School, May 2011</w:t>
      </w:r>
    </w:p>
    <w:p w:rsidR="001F1348" w:rsidRPr="0021687E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 xml:space="preserve">Selected Panelist, “Minority Groups,” presenting </w:t>
      </w:r>
      <w:r w:rsidRPr="0021687E">
        <w:rPr>
          <w:i/>
          <w:sz w:val="23"/>
          <w:szCs w:val="23"/>
        </w:rPr>
        <w:t>Bottoms Up: A New Approach to Regulation in the wake of a Crisis</w:t>
      </w:r>
      <w:r w:rsidRPr="0021687E">
        <w:rPr>
          <w:sz w:val="23"/>
          <w:szCs w:val="23"/>
        </w:rPr>
        <w:t>, American Association of Law Schools Annual Meeting January 2011.</w:t>
      </w:r>
    </w:p>
    <w:p w:rsidR="001F1348" w:rsidRPr="0021687E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 w:rsidRPr="0021687E">
        <w:rPr>
          <w:sz w:val="23"/>
          <w:szCs w:val="23"/>
        </w:rPr>
        <w:t xml:space="preserve">Selected Panelist, “New Voices in Human Rights,” presenting </w:t>
      </w:r>
      <w:r w:rsidRPr="0021687E">
        <w:rPr>
          <w:i/>
          <w:sz w:val="23"/>
          <w:szCs w:val="23"/>
        </w:rPr>
        <w:t>TNCs as Bystanders under International Law</w:t>
      </w:r>
      <w:r w:rsidRPr="0021687E">
        <w:rPr>
          <w:sz w:val="23"/>
          <w:szCs w:val="23"/>
        </w:rPr>
        <w:t xml:space="preserve">, American Association </w:t>
      </w:r>
      <w:r w:rsidR="007C757D" w:rsidRPr="0021687E">
        <w:rPr>
          <w:sz w:val="23"/>
          <w:szCs w:val="23"/>
        </w:rPr>
        <w:t xml:space="preserve">of Law Schools Annual Meeting, </w:t>
      </w:r>
      <w:r w:rsidRPr="0021687E">
        <w:rPr>
          <w:sz w:val="23"/>
          <w:szCs w:val="23"/>
        </w:rPr>
        <w:t>January 2011.</w:t>
      </w:r>
    </w:p>
    <w:p w:rsidR="001F1348" w:rsidRPr="00C8183F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 xml:space="preserve">Selected Panelist, “Socio-Economics in the Academy and the Economy,” presenting, </w:t>
      </w:r>
      <w:r>
        <w:rPr>
          <w:i/>
          <w:sz w:val="23"/>
          <w:szCs w:val="23"/>
        </w:rPr>
        <w:t>Proxy Access and Shareholder Empowerment</w:t>
      </w:r>
      <w:r w:rsidRPr="00C8183F">
        <w:rPr>
          <w:i/>
          <w:sz w:val="23"/>
          <w:szCs w:val="23"/>
        </w:rPr>
        <w:t xml:space="preserve"> - </w:t>
      </w:r>
      <w:r>
        <w:rPr>
          <w:sz w:val="23"/>
          <w:szCs w:val="23"/>
        </w:rPr>
        <w:t>University of California- Berkeley (</w:t>
      </w:r>
      <w:proofErr w:type="spellStart"/>
      <w:r>
        <w:rPr>
          <w:sz w:val="23"/>
          <w:szCs w:val="23"/>
        </w:rPr>
        <w:t>Boalt</w:t>
      </w:r>
      <w:proofErr w:type="spellEnd"/>
      <w:r>
        <w:rPr>
          <w:sz w:val="23"/>
          <w:szCs w:val="23"/>
        </w:rPr>
        <w:t xml:space="preserve"> Hall School of Law &amp; Haas School of Business), January 2011.</w:t>
      </w:r>
    </w:p>
    <w:p w:rsidR="001F1348" w:rsidRPr="00B06401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 xml:space="preserve">Selected Panelist, “Illustrating Power and Politics: </w:t>
      </w:r>
      <w:r>
        <w:rPr>
          <w:i/>
          <w:sz w:val="23"/>
          <w:szCs w:val="23"/>
        </w:rPr>
        <w:t>Citizens United</w:t>
      </w:r>
      <w:r>
        <w:rPr>
          <w:sz w:val="23"/>
          <w:szCs w:val="23"/>
        </w:rPr>
        <w:t xml:space="preserve"> as Touchstone for Teaching About Access to the Political and Corporate Systems” presenting </w:t>
      </w:r>
      <w:r>
        <w:rPr>
          <w:i/>
          <w:sz w:val="23"/>
          <w:szCs w:val="23"/>
        </w:rPr>
        <w:t>Teaching Law in the 20</w:t>
      </w:r>
      <w:r w:rsidRPr="0020286E">
        <w:rPr>
          <w:i/>
          <w:sz w:val="23"/>
          <w:szCs w:val="23"/>
          <w:vertAlign w:val="superscript"/>
        </w:rPr>
        <w:t>th</w:t>
      </w:r>
      <w:r>
        <w:rPr>
          <w:i/>
          <w:sz w:val="23"/>
          <w:szCs w:val="23"/>
        </w:rPr>
        <w:t xml:space="preserve"> Century: Lessons Learned from Inter-Disciplinary Teaching &amp; Technology</w:t>
      </w:r>
      <w:r>
        <w:rPr>
          <w:sz w:val="23"/>
          <w:szCs w:val="23"/>
        </w:rPr>
        <w:t>, Society of American Law Teachers, Annual Meeting, December 2010.</w:t>
      </w:r>
    </w:p>
    <w:p w:rsidR="001F1348" w:rsidRPr="00B06401" w:rsidRDefault="001F1348" w:rsidP="001F1348">
      <w:pPr>
        <w:pStyle w:val="BodyTex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Invited Panelist, “Financial Market Discipline in the Obama Era,” presenting, </w:t>
      </w:r>
      <w:r w:rsidRPr="00B06401">
        <w:rPr>
          <w:i/>
          <w:sz w:val="23"/>
          <w:szCs w:val="23"/>
        </w:rPr>
        <w:t>Beyond a Disclosure Framework for Securities Regulation</w:t>
      </w:r>
      <w:r>
        <w:rPr>
          <w:sz w:val="23"/>
          <w:szCs w:val="23"/>
        </w:rPr>
        <w:t>, National People of Color Conference (Seton Hall Law School), September 2010.</w:t>
      </w:r>
    </w:p>
    <w:p w:rsidR="001F1348" w:rsidRPr="00465D3C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>Invited Moderator, Precursors to a Crisis: Regulatory Failures, Symposium on “The Financial Crisis, Regulatory and Corporate Governance Critiques and Reforms” University of Utah College of Law, September 2009.</w:t>
      </w:r>
    </w:p>
    <w:p w:rsidR="001F1348" w:rsidRPr="00465D3C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 xml:space="preserve">Invited Presenter, Roundtable Discussion “Securities Regulation and the Financial Crisis” presenting, </w:t>
      </w:r>
      <w:r>
        <w:rPr>
          <w:i/>
          <w:sz w:val="23"/>
          <w:szCs w:val="23"/>
        </w:rPr>
        <w:t xml:space="preserve">In Praise of Process: </w:t>
      </w:r>
      <w:r w:rsidRPr="00465D3C">
        <w:rPr>
          <w:i/>
          <w:sz w:val="23"/>
          <w:szCs w:val="23"/>
        </w:rPr>
        <w:t>An Exploration of the SEC, Rule 14a-(8</w:t>
      </w:r>
      <w:r>
        <w:rPr>
          <w:i/>
          <w:sz w:val="23"/>
          <w:szCs w:val="23"/>
        </w:rPr>
        <w:t>)</w:t>
      </w:r>
      <w:r w:rsidRPr="00465D3C">
        <w:rPr>
          <w:i/>
          <w:sz w:val="23"/>
          <w:szCs w:val="23"/>
        </w:rPr>
        <w:t>(</w:t>
      </w:r>
      <w:proofErr w:type="spellStart"/>
      <w:r w:rsidRPr="00465D3C">
        <w:rPr>
          <w:i/>
          <w:sz w:val="23"/>
          <w:szCs w:val="23"/>
        </w:rPr>
        <w:t>i</w:t>
      </w:r>
      <w:proofErr w:type="spellEnd"/>
      <w:r w:rsidRPr="00465D3C">
        <w:rPr>
          <w:i/>
          <w:sz w:val="23"/>
          <w:szCs w:val="23"/>
        </w:rPr>
        <w:t>)(8) and AFSCME v. AIG</w:t>
      </w:r>
      <w:r>
        <w:rPr>
          <w:sz w:val="23"/>
          <w:szCs w:val="23"/>
        </w:rPr>
        <w:t xml:space="preserve"> - University of Maryland School of Law’s Conference: Corporate Governance and Securities Law Responses to the Financial Crisis, April 2009.</w:t>
      </w:r>
    </w:p>
    <w:p w:rsidR="001F1348" w:rsidRPr="00465D3C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>Invited Moderator, Hip Hop &amp; the Law Symposium, University of West Virginia College of Law, February 2009.</w:t>
      </w:r>
    </w:p>
    <w:p w:rsidR="001F1348" w:rsidRPr="00DB22A8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 xml:space="preserve">Moderator, Marshall and the Criminal Justice System, Symposium on “Justice Thurgood Marshall: His Life, His Work, His Legacy.” Wiley A. </w:t>
      </w:r>
      <w:proofErr w:type="spellStart"/>
      <w:r>
        <w:rPr>
          <w:sz w:val="23"/>
          <w:szCs w:val="23"/>
        </w:rPr>
        <w:t>Branton</w:t>
      </w:r>
      <w:proofErr w:type="spellEnd"/>
      <w:r>
        <w:rPr>
          <w:sz w:val="23"/>
          <w:szCs w:val="23"/>
        </w:rPr>
        <w:t xml:space="preserve"> Howard Law Journal Symposium, October 2008.</w:t>
      </w:r>
    </w:p>
    <w:p w:rsidR="001F1348" w:rsidRDefault="001F1348" w:rsidP="001F1348">
      <w:pPr>
        <w:pStyle w:val="BodyText"/>
        <w:numPr>
          <w:ilvl w:val="0"/>
          <w:numId w:val="10"/>
        </w:numPr>
        <w:rPr>
          <w:b/>
          <w:i/>
          <w:smallCaps/>
          <w:sz w:val="23"/>
          <w:szCs w:val="23"/>
        </w:rPr>
      </w:pPr>
      <w:r>
        <w:rPr>
          <w:sz w:val="23"/>
          <w:szCs w:val="23"/>
        </w:rPr>
        <w:t>What’s in a Name? Corporations as Bystanders under International Law. Howard University School of Law Faculty Colloquy, October 2008.</w:t>
      </w:r>
    </w:p>
    <w:p w:rsidR="001F1348" w:rsidRPr="00C553D6" w:rsidRDefault="001F1348" w:rsidP="001F1348">
      <w:pPr>
        <w:pStyle w:val="BodyText"/>
        <w:rPr>
          <w:b/>
          <w:smallCaps/>
          <w:sz w:val="23"/>
          <w:szCs w:val="23"/>
        </w:rPr>
      </w:pPr>
    </w:p>
    <w:p w:rsidR="001F1348" w:rsidRDefault="00B6675A" w:rsidP="001F1348">
      <w:pPr>
        <w:tabs>
          <w:tab w:val="left" w:pos="1620"/>
        </w:tabs>
        <w:ind w:left="-360"/>
        <w:rPr>
          <w:sz w:val="23"/>
          <w:szCs w:val="23"/>
        </w:rPr>
      </w:pPr>
      <w:r>
        <w:rPr>
          <w:b/>
          <w:u w:val="single"/>
        </w:rPr>
        <w:t>MEDIA APPEARANCES,</w:t>
      </w:r>
      <w:r w:rsidR="001F1348">
        <w:rPr>
          <w:b/>
          <w:u w:val="single"/>
        </w:rPr>
        <w:t xml:space="preserve"> BLOG </w:t>
      </w:r>
      <w:r>
        <w:rPr>
          <w:b/>
          <w:u w:val="single"/>
        </w:rPr>
        <w:t xml:space="preserve">&amp; PROFESSIONAL </w:t>
      </w:r>
      <w:r w:rsidR="001F1348">
        <w:rPr>
          <w:b/>
          <w:u w:val="single"/>
        </w:rPr>
        <w:t>CONTRIBUTIONS</w:t>
      </w:r>
      <w:r w:rsidR="001F1348" w:rsidRPr="00CC108D">
        <w:rPr>
          <w:b/>
        </w:rPr>
        <w:t>:</w:t>
      </w:r>
    </w:p>
    <w:p w:rsidR="001C7204" w:rsidRDefault="001C7204" w:rsidP="00E0523F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Contributor, Teaching Note, “Corporations ‘101’ ” Teaching Business and Human Rights Handbook, Columbia University, October 2017</w:t>
      </w:r>
    </w:p>
    <w:p w:rsidR="006E382A" w:rsidRDefault="006E382A" w:rsidP="00E0523F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 xml:space="preserve">Guest Contributor, Bringing Human Rights Home Law Profs blog October 11, 2017 (commenting on the oral arguments in the business and human rights case before the U.S. Supreme Court in </w:t>
      </w:r>
      <w:proofErr w:type="spellStart"/>
      <w:r>
        <w:rPr>
          <w:i/>
          <w:sz w:val="23"/>
          <w:szCs w:val="23"/>
        </w:rPr>
        <w:t>Jesner</w:t>
      </w:r>
      <w:proofErr w:type="spellEnd"/>
      <w:r>
        <w:rPr>
          <w:i/>
          <w:sz w:val="23"/>
          <w:szCs w:val="23"/>
        </w:rPr>
        <w:t xml:space="preserve"> v. Arab Bank</w:t>
      </w:r>
      <w:r>
        <w:rPr>
          <w:sz w:val="23"/>
          <w:szCs w:val="23"/>
        </w:rPr>
        <w:t>)</w:t>
      </w:r>
    </w:p>
    <w:p w:rsidR="00410261" w:rsidRDefault="00410261" w:rsidP="00E0523F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 xml:space="preserve">The Conversation, (nationwide circulation </w:t>
      </w:r>
      <w:r>
        <w:rPr>
          <w:rFonts w:ascii="Helvetica" w:eastAsia="Helvetica" w:hAnsi="Helvetica" w:cs="Helvetica"/>
          <w:sz w:val="23"/>
          <w:szCs w:val="23"/>
        </w:rPr>
        <w:t>–</w:t>
      </w:r>
      <w:r>
        <w:rPr>
          <w:sz w:val="23"/>
          <w:szCs w:val="23"/>
        </w:rPr>
        <w:t xml:space="preserve"> reprinted in Salon.com) May 2, 2017 (commenting on Dodd-Frank and securities regulation)</w:t>
      </w:r>
    </w:p>
    <w:p w:rsidR="00D84F9D" w:rsidRDefault="00D84F9D" w:rsidP="00E0523F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 xml:space="preserve">WV Record (Charleston WV) February 13, 2017 (commenting on </w:t>
      </w:r>
      <w:r w:rsidR="00CE3AC4">
        <w:rPr>
          <w:sz w:val="23"/>
          <w:szCs w:val="23"/>
        </w:rPr>
        <w:t xml:space="preserve">the future </w:t>
      </w:r>
      <w:r w:rsidR="00410261">
        <w:rPr>
          <w:sz w:val="23"/>
          <w:szCs w:val="23"/>
        </w:rPr>
        <w:t xml:space="preserve">of </w:t>
      </w:r>
      <w:r>
        <w:rPr>
          <w:sz w:val="23"/>
          <w:szCs w:val="23"/>
        </w:rPr>
        <w:t xml:space="preserve">securities market </w:t>
      </w:r>
      <w:r w:rsidR="00CE3AC4">
        <w:rPr>
          <w:sz w:val="23"/>
          <w:szCs w:val="23"/>
        </w:rPr>
        <w:t>regulation</w:t>
      </w:r>
      <w:r>
        <w:rPr>
          <w:sz w:val="23"/>
          <w:szCs w:val="23"/>
        </w:rPr>
        <w:t>)</w:t>
      </w:r>
    </w:p>
    <w:p w:rsidR="00B6675A" w:rsidRDefault="00B6675A" w:rsidP="00E0523F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Consulted by WV Securities Commissioners on Crowdfunding Bill March 2016</w:t>
      </w:r>
    </w:p>
    <w:p w:rsidR="00744D4B" w:rsidRDefault="00744D4B" w:rsidP="00E0523F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WV Record, (Charleston WV) November 25, 2015 (commenting on new book publication)</w:t>
      </w:r>
    </w:p>
    <w:p w:rsidR="00046225" w:rsidRPr="00744D4B" w:rsidRDefault="00046225" w:rsidP="00E0523F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U92, (Morgantown WV), Radio interview November 3, 2016 (radio interview on human trafficking)</w:t>
      </w:r>
    </w:p>
    <w:p w:rsidR="00E0523F" w:rsidRPr="00FA2617" w:rsidRDefault="00E0523F" w:rsidP="00E0523F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t xml:space="preserve">Founder, </w:t>
      </w:r>
      <w:r w:rsidRPr="00E0523F">
        <w:rPr>
          <w:i/>
        </w:rPr>
        <w:t>the Business of Human Rights</w:t>
      </w:r>
      <w:r>
        <w:t xml:space="preserve">, October 2012 </w:t>
      </w:r>
      <w:r w:rsidR="00741186">
        <w:t>–</w:t>
      </w:r>
      <w:r>
        <w:t xml:space="preserve"> </w:t>
      </w:r>
      <w:r w:rsidR="00741186">
        <w:t>April 2014</w:t>
      </w:r>
      <w:r>
        <w:t xml:space="preserve"> (weekly blog located on the College of Law’s website that helps to promote a dialogue on business and human rights)</w:t>
      </w:r>
    </w:p>
    <w:p w:rsidR="001F1348" w:rsidRDefault="001F1348" w:rsidP="001F1348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t xml:space="preserve">Channel 12, WBOY (Pittsburgh PA), November 3, 2010 (commenting on the </w:t>
      </w:r>
      <w:r>
        <w:rPr>
          <w:i/>
        </w:rPr>
        <w:t xml:space="preserve">Citizens United </w:t>
      </w:r>
      <w:r>
        <w:t>c</w:t>
      </w:r>
      <w:r w:rsidRPr="007B7665">
        <w:t>ase</w:t>
      </w:r>
      <w:r>
        <w:t xml:space="preserve"> in the context of the West Virginia and Ohio elections).</w:t>
      </w:r>
    </w:p>
    <w:p w:rsidR="001F1348" w:rsidRPr="005022C9" w:rsidRDefault="001F1348" w:rsidP="001F1348">
      <w:pPr>
        <w:numPr>
          <w:ilvl w:val="0"/>
          <w:numId w:val="10"/>
        </w:numPr>
        <w:tabs>
          <w:tab w:val="left" w:pos="1620"/>
        </w:tabs>
        <w:rPr>
          <w:sz w:val="23"/>
          <w:szCs w:val="23"/>
        </w:rPr>
      </w:pPr>
      <w:r>
        <w:t xml:space="preserve">Channel 5, WDTV (Fairmont WV), November 5, 2010 (commenting on the </w:t>
      </w:r>
      <w:r w:rsidRPr="007B7665">
        <w:rPr>
          <w:i/>
        </w:rPr>
        <w:t>Citizens United</w:t>
      </w:r>
      <w:r>
        <w:t xml:space="preserve"> panel and how it can be used to help students understand the law across curricula).</w:t>
      </w:r>
    </w:p>
    <w:p w:rsidR="005022C9" w:rsidRDefault="005022C9" w:rsidP="005022C9">
      <w:pPr>
        <w:tabs>
          <w:tab w:val="left" w:pos="1620"/>
        </w:tabs>
        <w:ind w:left="360"/>
      </w:pPr>
    </w:p>
    <w:p w:rsidR="005022C9" w:rsidRPr="00FA2617" w:rsidRDefault="005022C9" w:rsidP="005022C9">
      <w:pPr>
        <w:tabs>
          <w:tab w:val="left" w:pos="1620"/>
        </w:tabs>
        <w:ind w:left="360"/>
        <w:rPr>
          <w:sz w:val="23"/>
          <w:szCs w:val="23"/>
        </w:rPr>
      </w:pPr>
    </w:p>
    <w:p w:rsidR="001F1348" w:rsidRDefault="001F1348" w:rsidP="001F1348">
      <w:pPr>
        <w:tabs>
          <w:tab w:val="left" w:pos="1620"/>
        </w:tabs>
        <w:ind w:left="-360"/>
        <w:rPr>
          <w:b/>
          <w:u w:val="single"/>
        </w:rPr>
      </w:pPr>
    </w:p>
    <w:p w:rsidR="001F1348" w:rsidRPr="00EF14AA" w:rsidRDefault="001F1348" w:rsidP="001F1348">
      <w:pPr>
        <w:tabs>
          <w:tab w:val="left" w:pos="1620"/>
        </w:tabs>
        <w:ind w:left="-360"/>
        <w:rPr>
          <w:sz w:val="23"/>
          <w:szCs w:val="23"/>
        </w:rPr>
      </w:pPr>
      <w:r w:rsidRPr="00920ECE">
        <w:rPr>
          <w:b/>
          <w:u w:val="single"/>
        </w:rPr>
        <w:t>HONORS &amp; AWARDS</w:t>
      </w:r>
      <w:r w:rsidRPr="00CC108D">
        <w:rPr>
          <w:b/>
        </w:rPr>
        <w:t>:</w:t>
      </w:r>
    </w:p>
    <w:p w:rsidR="00815EA4" w:rsidRPr="00815EA4" w:rsidRDefault="00815EA4" w:rsidP="001F1348">
      <w:pPr>
        <w:numPr>
          <w:ilvl w:val="0"/>
          <w:numId w:val="19"/>
        </w:numPr>
        <w:tabs>
          <w:tab w:val="left" w:pos="1620"/>
        </w:tabs>
        <w:rPr>
          <w:b/>
          <w:sz w:val="23"/>
          <w:szCs w:val="23"/>
        </w:rPr>
      </w:pPr>
      <w:r>
        <w:rPr>
          <w:sz w:val="23"/>
          <w:szCs w:val="23"/>
        </w:rPr>
        <w:t>Dean’s Award of Distinction in Teaching – Adjunct (College of Business &amp; Economics) 2015</w:t>
      </w:r>
    </w:p>
    <w:p w:rsidR="00E0438D" w:rsidRPr="00E0438D" w:rsidRDefault="00E0438D" w:rsidP="001F1348">
      <w:pPr>
        <w:numPr>
          <w:ilvl w:val="0"/>
          <w:numId w:val="19"/>
        </w:numPr>
        <w:tabs>
          <w:tab w:val="left" w:pos="1620"/>
        </w:tabs>
        <w:rPr>
          <w:b/>
          <w:sz w:val="23"/>
          <w:szCs w:val="23"/>
        </w:rPr>
      </w:pPr>
      <w:r>
        <w:rPr>
          <w:sz w:val="23"/>
          <w:szCs w:val="23"/>
        </w:rPr>
        <w:t xml:space="preserve">“50 Under 50,” Law Professors of Color, </w:t>
      </w:r>
      <w:r>
        <w:rPr>
          <w:i/>
          <w:sz w:val="23"/>
          <w:szCs w:val="23"/>
        </w:rPr>
        <w:t xml:space="preserve">Lawyers of Color </w:t>
      </w:r>
      <w:r>
        <w:rPr>
          <w:sz w:val="23"/>
          <w:szCs w:val="23"/>
        </w:rPr>
        <w:t xml:space="preserve">(2014) </w:t>
      </w:r>
    </w:p>
    <w:p w:rsidR="005D06A7" w:rsidRPr="009F6DED" w:rsidRDefault="005D06A7" w:rsidP="001F1348">
      <w:pPr>
        <w:numPr>
          <w:ilvl w:val="0"/>
          <w:numId w:val="19"/>
        </w:numPr>
        <w:tabs>
          <w:tab w:val="left" w:pos="1620"/>
        </w:tabs>
        <w:rPr>
          <w:b/>
          <w:sz w:val="23"/>
          <w:szCs w:val="23"/>
        </w:rPr>
      </w:pPr>
      <w:r>
        <w:rPr>
          <w:sz w:val="23"/>
          <w:szCs w:val="23"/>
        </w:rPr>
        <w:t>WVU ADVANCE Grant Recipient, grant provided to organize a conference on Business and Human Rights (2012 – 2013)</w:t>
      </w:r>
    </w:p>
    <w:p w:rsidR="009F6DED" w:rsidRPr="005D06A7" w:rsidRDefault="009F6DED" w:rsidP="001F1348">
      <w:pPr>
        <w:numPr>
          <w:ilvl w:val="0"/>
          <w:numId w:val="19"/>
        </w:numPr>
        <w:tabs>
          <w:tab w:val="left" w:pos="1620"/>
        </w:tabs>
        <w:rPr>
          <w:b/>
          <w:sz w:val="23"/>
          <w:szCs w:val="23"/>
        </w:rPr>
      </w:pPr>
      <w:r>
        <w:rPr>
          <w:sz w:val="23"/>
          <w:szCs w:val="23"/>
        </w:rPr>
        <w:t xml:space="preserve">Faculty Scholarship Award, WVU College of Law, (awarded for </w:t>
      </w:r>
      <w:r>
        <w:rPr>
          <w:rFonts w:ascii="Helvetica" w:eastAsia="Helvetica" w:hAnsi="Helvetica" w:cs="Helvetica"/>
          <w:sz w:val="23"/>
          <w:szCs w:val="23"/>
        </w:rPr>
        <w:t>“</w:t>
      </w:r>
      <w:r w:rsidRPr="009F6DED">
        <w:rPr>
          <w:i/>
          <w:sz w:val="23"/>
          <w:szCs w:val="23"/>
        </w:rPr>
        <w:t xml:space="preserve">The End of the </w:t>
      </w:r>
      <w:proofErr w:type="gramStart"/>
      <w:r w:rsidRPr="009F6DED">
        <w:rPr>
          <w:i/>
          <w:sz w:val="23"/>
          <w:szCs w:val="23"/>
        </w:rPr>
        <w:t>Beginning</w:t>
      </w:r>
      <w:r>
        <w:rPr>
          <w:i/>
          <w:sz w:val="23"/>
          <w:szCs w:val="23"/>
        </w:rPr>
        <w:t>?</w:t>
      </w:r>
      <w:r w:rsidRPr="009F6DED">
        <w:rPr>
          <w:i/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r w:rsidRPr="009F6DED">
        <w:rPr>
          <w:i/>
          <w:sz w:val="23"/>
          <w:szCs w:val="23"/>
        </w:rPr>
        <w:t>A Comprehensive Examination of the U.N.</w:t>
      </w:r>
      <w:r w:rsidRPr="009F6DED">
        <w:rPr>
          <w:rFonts w:ascii="Helvetica" w:eastAsia="Helvetica" w:hAnsi="Helvetica" w:cs="Helvetica"/>
          <w:i/>
          <w:sz w:val="23"/>
          <w:szCs w:val="23"/>
        </w:rPr>
        <w:t>’s Business and Human Rights Agenda from a Bystander Perspective</w:t>
      </w:r>
      <w:r>
        <w:rPr>
          <w:rFonts w:ascii="Helvetica" w:eastAsia="Helvetica" w:hAnsi="Helvetica" w:cs="Helvetica"/>
          <w:i/>
          <w:sz w:val="23"/>
          <w:szCs w:val="23"/>
        </w:rPr>
        <w:t>”</w:t>
      </w:r>
      <w:r>
        <w:rPr>
          <w:rFonts w:ascii="Helvetica" w:eastAsia="Helvetica" w:hAnsi="Helvetica" w:cs="Helvetica"/>
          <w:sz w:val="23"/>
          <w:szCs w:val="23"/>
        </w:rPr>
        <w:t>)</w:t>
      </w:r>
    </w:p>
    <w:p w:rsidR="005D06A7" w:rsidRPr="005D06A7" w:rsidRDefault="005D06A7" w:rsidP="001F1348">
      <w:pPr>
        <w:numPr>
          <w:ilvl w:val="0"/>
          <w:numId w:val="19"/>
        </w:numPr>
        <w:tabs>
          <w:tab w:val="left" w:pos="1620"/>
        </w:tabs>
        <w:rPr>
          <w:b/>
          <w:sz w:val="23"/>
          <w:szCs w:val="23"/>
        </w:rPr>
      </w:pPr>
      <w:r>
        <w:rPr>
          <w:sz w:val="23"/>
          <w:szCs w:val="23"/>
        </w:rPr>
        <w:t>WVU Public Service Grant Recipient, grant provided to fund an outreach program within the State of West Virginia to help local businesses understand contract pitfalls (2011 – 2012)</w:t>
      </w:r>
    </w:p>
    <w:p w:rsidR="001F1348" w:rsidRPr="005C26CC" w:rsidRDefault="001F1348" w:rsidP="001F1348">
      <w:pPr>
        <w:numPr>
          <w:ilvl w:val="0"/>
          <w:numId w:val="19"/>
        </w:numPr>
        <w:tabs>
          <w:tab w:val="left" w:pos="1620"/>
        </w:tabs>
        <w:rPr>
          <w:b/>
          <w:sz w:val="23"/>
          <w:szCs w:val="23"/>
        </w:rPr>
      </w:pPr>
      <w:r>
        <w:rPr>
          <w:i/>
          <w:sz w:val="23"/>
          <w:szCs w:val="23"/>
        </w:rPr>
        <w:t xml:space="preserve">Shortlist Finalist, </w:t>
      </w:r>
      <w:r>
        <w:rPr>
          <w:sz w:val="23"/>
          <w:szCs w:val="23"/>
        </w:rPr>
        <w:t>Fletcher Fellowship (administered by Harvard University’s W.E.B. DuBois Institute for African and African American Research)(2010).</w:t>
      </w:r>
    </w:p>
    <w:p w:rsidR="001F1348" w:rsidRPr="00EF14AA" w:rsidRDefault="001F1348" w:rsidP="001F1348">
      <w:pPr>
        <w:numPr>
          <w:ilvl w:val="0"/>
          <w:numId w:val="19"/>
        </w:numPr>
        <w:tabs>
          <w:tab w:val="left" w:pos="1620"/>
        </w:tabs>
        <w:rPr>
          <w:b/>
          <w:sz w:val="23"/>
          <w:szCs w:val="23"/>
        </w:rPr>
      </w:pPr>
      <w:r w:rsidRPr="00EF14AA">
        <w:rPr>
          <w:i/>
          <w:sz w:val="23"/>
          <w:szCs w:val="23"/>
        </w:rPr>
        <w:t>Next Generation Fellow</w:t>
      </w:r>
      <w:r w:rsidRPr="00EF14AA">
        <w:rPr>
          <w:sz w:val="23"/>
          <w:szCs w:val="23"/>
        </w:rPr>
        <w:t>, The Next Generation Fellowship (part of the American Assembly Series, run by Columbia University).  Invited participant in three-day conference to discuss the</w:t>
      </w:r>
      <w:r>
        <w:rPr>
          <w:sz w:val="23"/>
          <w:szCs w:val="23"/>
        </w:rPr>
        <w:t xml:space="preserve"> future of U.S. global policy. </w:t>
      </w:r>
      <w:r w:rsidRPr="00EF14AA">
        <w:rPr>
          <w:sz w:val="23"/>
          <w:szCs w:val="23"/>
        </w:rPr>
        <w:t>(2007)</w:t>
      </w:r>
    </w:p>
    <w:p w:rsidR="001F1348" w:rsidRPr="00454F25" w:rsidRDefault="001F1348" w:rsidP="001F1348">
      <w:pPr>
        <w:pStyle w:val="BodyTextIndent"/>
        <w:numPr>
          <w:ilvl w:val="0"/>
          <w:numId w:val="19"/>
        </w:numPr>
        <w:rPr>
          <w:sz w:val="23"/>
          <w:szCs w:val="23"/>
        </w:rPr>
      </w:pPr>
      <w:r w:rsidRPr="00EF14AA">
        <w:rPr>
          <w:i/>
          <w:sz w:val="23"/>
          <w:szCs w:val="23"/>
        </w:rPr>
        <w:t>Recipient</w:t>
      </w:r>
      <w:r w:rsidRPr="00EF14AA">
        <w:rPr>
          <w:sz w:val="23"/>
          <w:szCs w:val="23"/>
        </w:rPr>
        <w:t>, Director’s Award, SEC Division of Enforcement. (2004)</w:t>
      </w:r>
    </w:p>
    <w:p w:rsidR="001F1348" w:rsidRDefault="001F1348" w:rsidP="001F1348">
      <w:pPr>
        <w:tabs>
          <w:tab w:val="left" w:pos="1620"/>
        </w:tabs>
        <w:ind w:hanging="360"/>
        <w:rPr>
          <w:b/>
          <w:u w:val="single"/>
        </w:rPr>
      </w:pPr>
    </w:p>
    <w:p w:rsidR="001F1348" w:rsidRPr="00EF14AA" w:rsidRDefault="001F1348" w:rsidP="001F1348">
      <w:pPr>
        <w:keepNext/>
        <w:tabs>
          <w:tab w:val="left" w:pos="1620"/>
        </w:tabs>
        <w:ind w:hanging="360"/>
        <w:rPr>
          <w:b/>
          <w:sz w:val="23"/>
          <w:szCs w:val="23"/>
        </w:rPr>
      </w:pPr>
      <w:r w:rsidRPr="00920ECE">
        <w:rPr>
          <w:b/>
          <w:u w:val="single"/>
        </w:rPr>
        <w:t>PRO BONO WORK</w:t>
      </w:r>
      <w:r w:rsidRPr="00CC108D">
        <w:rPr>
          <w:b/>
        </w:rPr>
        <w:t>:</w:t>
      </w:r>
    </w:p>
    <w:p w:rsidR="001F1348" w:rsidRPr="00EF14AA" w:rsidRDefault="001F1348" w:rsidP="001F1348">
      <w:pPr>
        <w:keepNext/>
        <w:tabs>
          <w:tab w:val="left" w:pos="1620"/>
        </w:tabs>
        <w:rPr>
          <w:b/>
          <w:sz w:val="23"/>
          <w:szCs w:val="23"/>
        </w:rPr>
      </w:pPr>
      <w:r w:rsidRPr="00EF14AA">
        <w:rPr>
          <w:b/>
          <w:sz w:val="23"/>
          <w:szCs w:val="23"/>
        </w:rPr>
        <w:t>Pro Bono Attorney</w:t>
      </w:r>
      <w:r>
        <w:rPr>
          <w:b/>
          <w:sz w:val="23"/>
          <w:szCs w:val="23"/>
        </w:rPr>
        <w:t>/ Global Advocacy Team Member</w:t>
      </w:r>
      <w:r w:rsidRPr="00EF14AA">
        <w:rPr>
          <w:b/>
          <w:sz w:val="23"/>
          <w:szCs w:val="23"/>
        </w:rPr>
        <w:t xml:space="preserve"> – The Robert F. Kennedy Memorial Center for Human Rights</w:t>
      </w:r>
    </w:p>
    <w:p w:rsidR="001F1348" w:rsidRPr="00EF14AA" w:rsidRDefault="001F1348" w:rsidP="001F1348">
      <w:p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Washington, DC 1/07 – 8/09</w:t>
      </w:r>
    </w:p>
    <w:p w:rsidR="001F1348" w:rsidRPr="00EF14AA" w:rsidRDefault="001F1348" w:rsidP="001F1348">
      <w:pPr>
        <w:numPr>
          <w:ilvl w:val="0"/>
          <w:numId w:val="23"/>
        </w:numPr>
        <w:tabs>
          <w:tab w:val="left" w:pos="1620"/>
        </w:tabs>
        <w:rPr>
          <w:b/>
          <w:sz w:val="23"/>
          <w:szCs w:val="23"/>
        </w:rPr>
      </w:pPr>
      <w:r w:rsidRPr="00EF14AA">
        <w:rPr>
          <w:sz w:val="23"/>
          <w:szCs w:val="23"/>
        </w:rPr>
        <w:t>Key member of th</w:t>
      </w:r>
      <w:r>
        <w:rPr>
          <w:sz w:val="23"/>
          <w:szCs w:val="23"/>
        </w:rPr>
        <w:t xml:space="preserve">e Staff’s human rights project in Haiti. Help develop litigation strategy concerning RFK’s </w:t>
      </w:r>
      <w:r w:rsidRPr="00EF14AA">
        <w:rPr>
          <w:sz w:val="23"/>
          <w:szCs w:val="23"/>
        </w:rPr>
        <w:t xml:space="preserve">Freedom of Information Act (FOIA) lawsuit against the </w:t>
      </w:r>
      <w:r>
        <w:rPr>
          <w:sz w:val="23"/>
          <w:szCs w:val="23"/>
        </w:rPr>
        <w:t xml:space="preserve">U.S. </w:t>
      </w:r>
      <w:r w:rsidRPr="00EF14AA">
        <w:rPr>
          <w:sz w:val="23"/>
          <w:szCs w:val="23"/>
        </w:rPr>
        <w:t xml:space="preserve">Department of Treasury. </w:t>
      </w:r>
      <w:r>
        <w:rPr>
          <w:sz w:val="23"/>
          <w:szCs w:val="23"/>
        </w:rPr>
        <w:t xml:space="preserve"> </w:t>
      </w:r>
      <w:r w:rsidRPr="00EF14AA">
        <w:rPr>
          <w:sz w:val="23"/>
          <w:szCs w:val="23"/>
        </w:rPr>
        <w:t>Duties include</w:t>
      </w:r>
      <w:r>
        <w:rPr>
          <w:sz w:val="23"/>
          <w:szCs w:val="23"/>
        </w:rPr>
        <w:t xml:space="preserve"> </w:t>
      </w:r>
      <w:r w:rsidRPr="00EF14AA">
        <w:rPr>
          <w:sz w:val="23"/>
          <w:szCs w:val="23"/>
        </w:rPr>
        <w:t xml:space="preserve">developing </w:t>
      </w:r>
      <w:r>
        <w:rPr>
          <w:sz w:val="23"/>
          <w:szCs w:val="23"/>
        </w:rPr>
        <w:t>advocacy program and</w:t>
      </w:r>
      <w:r w:rsidRPr="00EF14AA">
        <w:rPr>
          <w:sz w:val="23"/>
          <w:szCs w:val="23"/>
        </w:rPr>
        <w:t xml:space="preserve"> performing legal research on FOIA issues</w:t>
      </w:r>
    </w:p>
    <w:p w:rsidR="001F1348" w:rsidRPr="00A8049E" w:rsidRDefault="001F1348" w:rsidP="001F1348">
      <w:pPr>
        <w:numPr>
          <w:ilvl w:val="0"/>
          <w:numId w:val="23"/>
        </w:numPr>
        <w:tabs>
          <w:tab w:val="left" w:pos="1620"/>
        </w:tabs>
        <w:rPr>
          <w:b/>
          <w:sz w:val="23"/>
          <w:szCs w:val="23"/>
        </w:rPr>
      </w:pPr>
      <w:r w:rsidRPr="00EF14AA">
        <w:rPr>
          <w:sz w:val="23"/>
          <w:szCs w:val="23"/>
        </w:rPr>
        <w:t>Perform research on the International Cooperative Framework; assist in developing an advocacy strategy for viewing dev</w:t>
      </w:r>
      <w:r>
        <w:rPr>
          <w:sz w:val="23"/>
          <w:szCs w:val="23"/>
        </w:rPr>
        <w:t>elopmental aid as a human right</w:t>
      </w:r>
    </w:p>
    <w:p w:rsidR="001F1348" w:rsidRPr="00EF14AA" w:rsidRDefault="001F1348" w:rsidP="001F1348">
      <w:pPr>
        <w:numPr>
          <w:ilvl w:val="0"/>
          <w:numId w:val="23"/>
        </w:numPr>
        <w:tabs>
          <w:tab w:val="left" w:pos="1620"/>
        </w:tabs>
        <w:rPr>
          <w:b/>
          <w:sz w:val="23"/>
          <w:szCs w:val="23"/>
        </w:rPr>
      </w:pPr>
      <w:r>
        <w:rPr>
          <w:sz w:val="23"/>
          <w:szCs w:val="23"/>
        </w:rPr>
        <w:t>Assist in developing framework for a rights-based approach to development for the right to health and the right to food in Haiti</w:t>
      </w:r>
    </w:p>
    <w:p w:rsidR="001F1348" w:rsidRDefault="001F1348">
      <w:pPr>
        <w:tabs>
          <w:tab w:val="left" w:pos="1620"/>
        </w:tabs>
        <w:ind w:left="-360"/>
        <w:rPr>
          <w:b/>
        </w:rPr>
      </w:pPr>
    </w:p>
    <w:p w:rsidR="001F1348" w:rsidRPr="00EF14AA" w:rsidRDefault="001F1348" w:rsidP="001F1348">
      <w:pPr>
        <w:tabs>
          <w:tab w:val="left" w:pos="1620"/>
        </w:tabs>
        <w:ind w:left="-360"/>
        <w:rPr>
          <w:b/>
          <w:sz w:val="23"/>
          <w:szCs w:val="23"/>
        </w:rPr>
      </w:pPr>
      <w:r w:rsidRPr="00920ECE">
        <w:rPr>
          <w:b/>
          <w:u w:val="single"/>
        </w:rPr>
        <w:t>BAR ADMISSIONS</w:t>
      </w:r>
      <w:r w:rsidRPr="00C442C1">
        <w:rPr>
          <w:b/>
        </w:rPr>
        <w:t>:</w:t>
      </w:r>
    </w:p>
    <w:p w:rsidR="005D06A7" w:rsidRDefault="005D06A7" w:rsidP="001F1348">
      <w:pPr>
        <w:numPr>
          <w:ilvl w:val="0"/>
          <w:numId w:val="17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West Virginia State Bar</w:t>
      </w:r>
    </w:p>
    <w:p w:rsidR="005D06A7" w:rsidRDefault="005D06A7" w:rsidP="001F1348">
      <w:pPr>
        <w:numPr>
          <w:ilvl w:val="0"/>
          <w:numId w:val="17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United States District Court for the Southern District of West Virginia</w:t>
      </w:r>
    </w:p>
    <w:p w:rsidR="005D06A7" w:rsidRDefault="005D06A7" w:rsidP="001F1348">
      <w:pPr>
        <w:numPr>
          <w:ilvl w:val="0"/>
          <w:numId w:val="17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United States District Court for the Northern District of West Virginia</w:t>
      </w:r>
    </w:p>
    <w:p w:rsidR="001F1348" w:rsidRPr="00EF14AA" w:rsidRDefault="005D06A7" w:rsidP="001F1348">
      <w:pPr>
        <w:numPr>
          <w:ilvl w:val="0"/>
          <w:numId w:val="17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 xml:space="preserve">Maryland State Bar </w:t>
      </w:r>
    </w:p>
    <w:p w:rsidR="00E0523F" w:rsidRPr="005D06A7" w:rsidRDefault="001F1348" w:rsidP="005D06A7">
      <w:pPr>
        <w:numPr>
          <w:ilvl w:val="0"/>
          <w:numId w:val="17"/>
        </w:numPr>
        <w:tabs>
          <w:tab w:val="left" w:pos="1620"/>
        </w:tabs>
        <w:rPr>
          <w:sz w:val="23"/>
          <w:szCs w:val="23"/>
        </w:rPr>
      </w:pPr>
      <w:r w:rsidRPr="00EF14AA">
        <w:rPr>
          <w:sz w:val="23"/>
          <w:szCs w:val="23"/>
        </w:rPr>
        <w:t xml:space="preserve">District of Columbia Bar </w:t>
      </w:r>
    </w:p>
    <w:p w:rsidR="001F1348" w:rsidRDefault="001F1348" w:rsidP="001F1348">
      <w:pPr>
        <w:tabs>
          <w:tab w:val="left" w:pos="1620"/>
        </w:tabs>
      </w:pPr>
    </w:p>
    <w:p w:rsidR="001F1348" w:rsidRPr="00C442C1" w:rsidRDefault="001F1348" w:rsidP="001F1348">
      <w:pPr>
        <w:tabs>
          <w:tab w:val="left" w:pos="-450"/>
          <w:tab w:val="left" w:pos="1620"/>
        </w:tabs>
        <w:ind w:left="-360"/>
        <w:rPr>
          <w:b/>
        </w:rPr>
      </w:pPr>
      <w:r w:rsidRPr="00920ECE">
        <w:rPr>
          <w:b/>
          <w:u w:val="single"/>
        </w:rPr>
        <w:t>LANGUAGES</w:t>
      </w:r>
      <w:r w:rsidRPr="00C442C1">
        <w:rPr>
          <w:b/>
        </w:rPr>
        <w:t>:</w:t>
      </w:r>
    </w:p>
    <w:p w:rsidR="001F1348" w:rsidRPr="00EF14AA" w:rsidRDefault="001F1348" w:rsidP="001F1348">
      <w:pPr>
        <w:numPr>
          <w:ilvl w:val="0"/>
          <w:numId w:val="18"/>
        </w:numPr>
        <w:tabs>
          <w:tab w:val="left" w:pos="-450"/>
          <w:tab w:val="left" w:pos="1620"/>
        </w:tabs>
        <w:rPr>
          <w:sz w:val="23"/>
          <w:szCs w:val="23"/>
        </w:rPr>
      </w:pPr>
      <w:r w:rsidRPr="00EF14AA">
        <w:rPr>
          <w:sz w:val="23"/>
          <w:szCs w:val="23"/>
        </w:rPr>
        <w:t>French (fluent)</w:t>
      </w:r>
    </w:p>
    <w:p w:rsidR="001F1348" w:rsidRPr="002D4E92" w:rsidRDefault="001F1348" w:rsidP="001F1348">
      <w:pPr>
        <w:numPr>
          <w:ilvl w:val="0"/>
          <w:numId w:val="18"/>
        </w:numPr>
        <w:tabs>
          <w:tab w:val="left" w:pos="-450"/>
          <w:tab w:val="left" w:pos="1620"/>
        </w:tabs>
        <w:rPr>
          <w:sz w:val="23"/>
          <w:szCs w:val="23"/>
        </w:rPr>
      </w:pPr>
      <w:r w:rsidRPr="00EF14AA">
        <w:rPr>
          <w:sz w:val="23"/>
          <w:szCs w:val="23"/>
        </w:rPr>
        <w:t>Spanish (basic proficiency)</w:t>
      </w:r>
    </w:p>
    <w:sectPr w:rsidR="001F1348" w:rsidRPr="002D4E92" w:rsidSect="001F134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C5" w:rsidRDefault="008205C5" w:rsidP="00A2343E">
      <w:r>
        <w:separator/>
      </w:r>
    </w:p>
  </w:endnote>
  <w:endnote w:type="continuationSeparator" w:id="0">
    <w:p w:rsidR="008205C5" w:rsidRDefault="008205C5" w:rsidP="00A2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974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AB9" w:rsidRDefault="00B37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AB9" w:rsidRDefault="00B37A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C5" w:rsidRDefault="008205C5" w:rsidP="00A2343E">
      <w:r>
        <w:separator/>
      </w:r>
    </w:p>
  </w:footnote>
  <w:footnote w:type="continuationSeparator" w:id="0">
    <w:p w:rsidR="008205C5" w:rsidRDefault="008205C5" w:rsidP="00A2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1186"/>
    <w:multiLevelType w:val="multilevel"/>
    <w:tmpl w:val="56BA8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33347"/>
    <w:multiLevelType w:val="hybridMultilevel"/>
    <w:tmpl w:val="E60A8D5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D368D3"/>
    <w:multiLevelType w:val="hybridMultilevel"/>
    <w:tmpl w:val="8D94EA7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536B90"/>
    <w:multiLevelType w:val="multilevel"/>
    <w:tmpl w:val="887EA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8C6583"/>
    <w:multiLevelType w:val="hybridMultilevel"/>
    <w:tmpl w:val="37B4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E097C"/>
    <w:multiLevelType w:val="hybridMultilevel"/>
    <w:tmpl w:val="1D361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65E53"/>
    <w:multiLevelType w:val="hybridMultilevel"/>
    <w:tmpl w:val="DEC6EE8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3F3FCB"/>
    <w:multiLevelType w:val="multilevel"/>
    <w:tmpl w:val="63008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1D199F"/>
    <w:multiLevelType w:val="hybridMultilevel"/>
    <w:tmpl w:val="1630708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5817DD"/>
    <w:multiLevelType w:val="hybridMultilevel"/>
    <w:tmpl w:val="66C6128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4143F5"/>
    <w:multiLevelType w:val="hybridMultilevel"/>
    <w:tmpl w:val="A30C767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F56B03"/>
    <w:multiLevelType w:val="hybridMultilevel"/>
    <w:tmpl w:val="4C969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27DA4"/>
    <w:multiLevelType w:val="hybridMultilevel"/>
    <w:tmpl w:val="8206849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1A4A2F"/>
    <w:multiLevelType w:val="hybridMultilevel"/>
    <w:tmpl w:val="630083C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9E0EFA"/>
    <w:multiLevelType w:val="hybridMultilevel"/>
    <w:tmpl w:val="7B1EC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B731E"/>
    <w:multiLevelType w:val="hybridMultilevel"/>
    <w:tmpl w:val="31363B1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C33C79"/>
    <w:multiLevelType w:val="hybridMultilevel"/>
    <w:tmpl w:val="56BA8A1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220E14"/>
    <w:multiLevelType w:val="hybridMultilevel"/>
    <w:tmpl w:val="83A8611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1F379F"/>
    <w:multiLevelType w:val="multilevel"/>
    <w:tmpl w:val="887EA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294D35"/>
    <w:multiLevelType w:val="hybridMultilevel"/>
    <w:tmpl w:val="5624F5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8D1ECD"/>
    <w:multiLevelType w:val="hybridMultilevel"/>
    <w:tmpl w:val="B280636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6F7B19"/>
    <w:multiLevelType w:val="hybridMultilevel"/>
    <w:tmpl w:val="A85C3E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1B1E40"/>
    <w:multiLevelType w:val="hybridMultilevel"/>
    <w:tmpl w:val="89E8E94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CF5619"/>
    <w:multiLevelType w:val="hybridMultilevel"/>
    <w:tmpl w:val="887EACB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6C24DE"/>
    <w:multiLevelType w:val="hybridMultilevel"/>
    <w:tmpl w:val="4834828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721ECB"/>
    <w:multiLevelType w:val="hybridMultilevel"/>
    <w:tmpl w:val="165A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244D78"/>
    <w:multiLevelType w:val="multilevel"/>
    <w:tmpl w:val="887EA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13190A"/>
    <w:multiLevelType w:val="hybridMultilevel"/>
    <w:tmpl w:val="B1D2593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080EDB"/>
    <w:multiLevelType w:val="hybridMultilevel"/>
    <w:tmpl w:val="3176F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516FC3"/>
    <w:multiLevelType w:val="hybridMultilevel"/>
    <w:tmpl w:val="C104415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185B1A"/>
    <w:multiLevelType w:val="hybridMultilevel"/>
    <w:tmpl w:val="9836C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2F26D1"/>
    <w:multiLevelType w:val="hybridMultilevel"/>
    <w:tmpl w:val="A0A0B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9"/>
  </w:num>
  <w:num w:numId="5">
    <w:abstractNumId w:val="1"/>
  </w:num>
  <w:num w:numId="6">
    <w:abstractNumId w:val="23"/>
  </w:num>
  <w:num w:numId="7">
    <w:abstractNumId w:val="3"/>
  </w:num>
  <w:num w:numId="8">
    <w:abstractNumId w:val="26"/>
  </w:num>
  <w:num w:numId="9">
    <w:abstractNumId w:val="18"/>
  </w:num>
  <w:num w:numId="10">
    <w:abstractNumId w:val="27"/>
  </w:num>
  <w:num w:numId="11">
    <w:abstractNumId w:val="17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  <w:num w:numId="16">
    <w:abstractNumId w:val="22"/>
  </w:num>
  <w:num w:numId="17">
    <w:abstractNumId w:val="21"/>
  </w:num>
  <w:num w:numId="18">
    <w:abstractNumId w:val="12"/>
  </w:num>
  <w:num w:numId="19">
    <w:abstractNumId w:val="8"/>
  </w:num>
  <w:num w:numId="20">
    <w:abstractNumId w:val="15"/>
  </w:num>
  <w:num w:numId="21">
    <w:abstractNumId w:val="16"/>
  </w:num>
  <w:num w:numId="22">
    <w:abstractNumId w:val="0"/>
  </w:num>
  <w:num w:numId="23">
    <w:abstractNumId w:val="20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30"/>
  </w:num>
  <w:num w:numId="29">
    <w:abstractNumId w:val="25"/>
  </w:num>
  <w:num w:numId="30">
    <w:abstractNumId w:val="5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8"/>
    <w:rsid w:val="00007EE0"/>
    <w:rsid w:val="000214F3"/>
    <w:rsid w:val="00046225"/>
    <w:rsid w:val="000B39BB"/>
    <w:rsid w:val="000B7A6C"/>
    <w:rsid w:val="0012331E"/>
    <w:rsid w:val="00127EE6"/>
    <w:rsid w:val="001A181D"/>
    <w:rsid w:val="001C5136"/>
    <w:rsid w:val="001C7204"/>
    <w:rsid w:val="001F0AE3"/>
    <w:rsid w:val="001F1348"/>
    <w:rsid w:val="002139DF"/>
    <w:rsid w:val="0021687E"/>
    <w:rsid w:val="00264D60"/>
    <w:rsid w:val="002C7DAD"/>
    <w:rsid w:val="002D3A65"/>
    <w:rsid w:val="002D5FF9"/>
    <w:rsid w:val="002E7194"/>
    <w:rsid w:val="003554F4"/>
    <w:rsid w:val="00366740"/>
    <w:rsid w:val="00381912"/>
    <w:rsid w:val="003E20B8"/>
    <w:rsid w:val="00404B42"/>
    <w:rsid w:val="00410261"/>
    <w:rsid w:val="004248B3"/>
    <w:rsid w:val="00452290"/>
    <w:rsid w:val="00495A87"/>
    <w:rsid w:val="004D531B"/>
    <w:rsid w:val="004D7994"/>
    <w:rsid w:val="004F37C9"/>
    <w:rsid w:val="004F6635"/>
    <w:rsid w:val="005022C9"/>
    <w:rsid w:val="00520565"/>
    <w:rsid w:val="00532D1B"/>
    <w:rsid w:val="00546CF4"/>
    <w:rsid w:val="005675A3"/>
    <w:rsid w:val="005B3D06"/>
    <w:rsid w:val="005D06A7"/>
    <w:rsid w:val="00615107"/>
    <w:rsid w:val="00630AE7"/>
    <w:rsid w:val="0068283C"/>
    <w:rsid w:val="006E382A"/>
    <w:rsid w:val="006E72D9"/>
    <w:rsid w:val="00741186"/>
    <w:rsid w:val="00744D4B"/>
    <w:rsid w:val="00786625"/>
    <w:rsid w:val="007C757D"/>
    <w:rsid w:val="00811EC4"/>
    <w:rsid w:val="00815EA4"/>
    <w:rsid w:val="008205C5"/>
    <w:rsid w:val="00857E8E"/>
    <w:rsid w:val="00897A69"/>
    <w:rsid w:val="008D55B5"/>
    <w:rsid w:val="008E3488"/>
    <w:rsid w:val="00942512"/>
    <w:rsid w:val="00994ECE"/>
    <w:rsid w:val="009F6DED"/>
    <w:rsid w:val="00A2343E"/>
    <w:rsid w:val="00A278D6"/>
    <w:rsid w:val="00A327E6"/>
    <w:rsid w:val="00B034E7"/>
    <w:rsid w:val="00B2062D"/>
    <w:rsid w:val="00B2069B"/>
    <w:rsid w:val="00B37AB9"/>
    <w:rsid w:val="00B6675A"/>
    <w:rsid w:val="00BB2292"/>
    <w:rsid w:val="00BC5EB6"/>
    <w:rsid w:val="00BE244E"/>
    <w:rsid w:val="00C36C9B"/>
    <w:rsid w:val="00C45589"/>
    <w:rsid w:val="00C86FFC"/>
    <w:rsid w:val="00CE3AC4"/>
    <w:rsid w:val="00D1602F"/>
    <w:rsid w:val="00D307D7"/>
    <w:rsid w:val="00D73594"/>
    <w:rsid w:val="00D84F9D"/>
    <w:rsid w:val="00DC33D3"/>
    <w:rsid w:val="00DF0040"/>
    <w:rsid w:val="00E0438D"/>
    <w:rsid w:val="00E0523F"/>
    <w:rsid w:val="00E071E6"/>
    <w:rsid w:val="00E56396"/>
    <w:rsid w:val="00E62E8F"/>
    <w:rsid w:val="00EE296E"/>
    <w:rsid w:val="00F1738E"/>
    <w:rsid w:val="00F233D3"/>
    <w:rsid w:val="00F60ED8"/>
    <w:rsid w:val="00FB0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B1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57E8E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1F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1FB"/>
    <w:pPr>
      <w:tabs>
        <w:tab w:val="left" w:pos="1620"/>
      </w:tabs>
    </w:pPr>
    <w:rPr>
      <w:sz w:val="18"/>
      <w:szCs w:val="20"/>
    </w:rPr>
  </w:style>
  <w:style w:type="paragraph" w:styleId="BodyTextIndent">
    <w:name w:val="Body Text Indent"/>
    <w:basedOn w:val="Normal"/>
    <w:rsid w:val="002171FB"/>
    <w:pPr>
      <w:tabs>
        <w:tab w:val="left" w:pos="1620"/>
      </w:tabs>
      <w:ind w:left="-360"/>
    </w:pPr>
    <w:rPr>
      <w:bCs/>
      <w:sz w:val="20"/>
      <w:szCs w:val="20"/>
    </w:rPr>
  </w:style>
  <w:style w:type="paragraph" w:styleId="FootnoteText">
    <w:name w:val="footnote text"/>
    <w:basedOn w:val="Normal"/>
    <w:semiHidden/>
    <w:rsid w:val="002171FB"/>
  </w:style>
  <w:style w:type="character" w:styleId="FootnoteReference">
    <w:name w:val="footnote reference"/>
    <w:basedOn w:val="DefaultParagraphFont"/>
    <w:uiPriority w:val="99"/>
    <w:semiHidden/>
    <w:rsid w:val="002171FB"/>
    <w:rPr>
      <w:vertAlign w:val="superscript"/>
    </w:rPr>
  </w:style>
  <w:style w:type="character" w:styleId="Hyperlink">
    <w:name w:val="Hyperlink"/>
    <w:basedOn w:val="DefaultParagraphFont"/>
    <w:rsid w:val="00C442C1"/>
    <w:rPr>
      <w:color w:val="0000FF"/>
      <w:u w:val="single"/>
    </w:rPr>
  </w:style>
  <w:style w:type="paragraph" w:styleId="BalloonText">
    <w:name w:val="Balloon Text"/>
    <w:basedOn w:val="Normal"/>
    <w:semiHidden/>
    <w:rsid w:val="00637B4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17B77"/>
    <w:rPr>
      <w:sz w:val="18"/>
    </w:rPr>
  </w:style>
  <w:style w:type="paragraph" w:styleId="Header">
    <w:name w:val="header"/>
    <w:basedOn w:val="Normal"/>
    <w:link w:val="HeaderChar"/>
    <w:unhideWhenUsed/>
    <w:rsid w:val="00A2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4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3E"/>
    <w:rPr>
      <w:sz w:val="24"/>
      <w:szCs w:val="24"/>
    </w:rPr>
  </w:style>
  <w:style w:type="paragraph" w:styleId="ListParagraph">
    <w:name w:val="List Paragraph"/>
    <w:basedOn w:val="Normal"/>
    <w:qFormat/>
    <w:rsid w:val="00B3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2067</Words>
  <Characters>11784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JENA T</vt:lpstr>
    </vt:vector>
  </TitlesOfParts>
  <Company>Apple Computer, Inc.</Company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JENA T</dc:title>
  <dc:creator>Site License</dc:creator>
  <cp:lastModifiedBy>Jena Martin</cp:lastModifiedBy>
  <cp:revision>6</cp:revision>
  <cp:lastPrinted>2016-03-09T16:49:00Z</cp:lastPrinted>
  <dcterms:created xsi:type="dcterms:W3CDTF">2017-10-11T22:56:00Z</dcterms:created>
  <dcterms:modified xsi:type="dcterms:W3CDTF">2017-10-11T23:22:00Z</dcterms:modified>
</cp:coreProperties>
</file>