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45A6E" w14:textId="4D608DA9" w:rsidR="00B84118" w:rsidRDefault="001B2602" w:rsidP="001B2602">
      <w:pPr>
        <w:jc w:val="center"/>
        <w:rPr>
          <w:u w:val="single"/>
        </w:rPr>
      </w:pPr>
      <w:r w:rsidRPr="00064129">
        <w:rPr>
          <w:u w:val="single"/>
        </w:rPr>
        <w:t>West Virginia</w:t>
      </w:r>
      <w:r w:rsidR="00064129">
        <w:rPr>
          <w:u w:val="single"/>
        </w:rPr>
        <w:t>’s</w:t>
      </w:r>
      <w:r w:rsidR="000D0645">
        <w:rPr>
          <w:u w:val="single"/>
        </w:rPr>
        <w:t xml:space="preserve"> Public Defender</w:t>
      </w:r>
      <w:r w:rsidRPr="00064129">
        <w:rPr>
          <w:u w:val="single"/>
        </w:rPr>
        <w:t xml:space="preserve"> System</w:t>
      </w:r>
      <w:r w:rsidR="00697799">
        <w:rPr>
          <w:u w:val="single"/>
        </w:rPr>
        <w:t>: A Comparative Study of Compensation Rates</w:t>
      </w:r>
    </w:p>
    <w:p w14:paraId="678A2D05" w14:textId="77777777" w:rsidR="00FE7800" w:rsidRDefault="00FE7800" w:rsidP="00697799"/>
    <w:p w14:paraId="3A25BBFA" w14:textId="77777777" w:rsidR="00FE7800" w:rsidRDefault="00FE7800" w:rsidP="001B2602">
      <w:pPr>
        <w:jc w:val="center"/>
      </w:pPr>
    </w:p>
    <w:p w14:paraId="3AEDFC3F" w14:textId="3D5B0CC9" w:rsidR="00FE7800" w:rsidRDefault="00FE7800" w:rsidP="001B2602">
      <w:pPr>
        <w:jc w:val="center"/>
      </w:pPr>
      <w:r>
        <w:t xml:space="preserve">West Virginia Law Institute </w:t>
      </w:r>
    </w:p>
    <w:p w14:paraId="56F2D826" w14:textId="6FF78CFA" w:rsidR="00FE7800" w:rsidRDefault="00005B12" w:rsidP="001B2602">
      <w:pPr>
        <w:jc w:val="center"/>
      </w:pPr>
      <w:r>
        <w:t>F</w:t>
      </w:r>
      <w:r w:rsidR="003568BE">
        <w:t>ebruary</w:t>
      </w:r>
      <w:r>
        <w:t xml:space="preserve"> </w:t>
      </w:r>
      <w:r w:rsidR="003568BE">
        <w:t>2018</w:t>
      </w:r>
    </w:p>
    <w:p w14:paraId="54F42B33" w14:textId="77777777" w:rsidR="00064129" w:rsidRDefault="00064129" w:rsidP="001B2602">
      <w:pPr>
        <w:jc w:val="center"/>
      </w:pPr>
    </w:p>
    <w:p w14:paraId="690652D5" w14:textId="732A6E8F" w:rsidR="00FE7800" w:rsidRDefault="00FE7800" w:rsidP="001B2602">
      <w:pPr>
        <w:jc w:val="center"/>
      </w:pPr>
      <w:r>
        <w:t>Levi Pellegrin</w:t>
      </w:r>
    </w:p>
    <w:p w14:paraId="32A4B116" w14:textId="612D636B" w:rsidR="00FE7800" w:rsidRDefault="00FE7800" w:rsidP="001B2602">
      <w:pPr>
        <w:jc w:val="center"/>
        <w:rPr>
          <w:i/>
        </w:rPr>
      </w:pPr>
      <w:r>
        <w:rPr>
          <w:i/>
        </w:rPr>
        <w:t>Associate Researcher</w:t>
      </w:r>
    </w:p>
    <w:p w14:paraId="3DE04E6C" w14:textId="35FD640E" w:rsidR="00FE7800" w:rsidRDefault="00FE7800" w:rsidP="001B2602">
      <w:pPr>
        <w:jc w:val="center"/>
      </w:pPr>
    </w:p>
    <w:p w14:paraId="382F2A8E" w14:textId="77777777" w:rsidR="00A870C1" w:rsidRDefault="00A870C1" w:rsidP="00064129"/>
    <w:p w14:paraId="254BE613" w14:textId="77777777" w:rsidR="00FE7800" w:rsidRDefault="00FE7800" w:rsidP="001B2602">
      <w:pPr>
        <w:jc w:val="center"/>
      </w:pPr>
    </w:p>
    <w:p w14:paraId="13E3FFF7" w14:textId="470EA61A" w:rsidR="009272AC" w:rsidRDefault="001B26C1" w:rsidP="00A870C1">
      <w:pPr>
        <w:spacing w:line="480" w:lineRule="auto"/>
        <w:jc w:val="both"/>
      </w:pPr>
      <w:r>
        <w:tab/>
      </w:r>
      <w:r w:rsidR="00981556">
        <w:t>The prominent issue concerning</w:t>
      </w:r>
      <w:r w:rsidR="00A870C1">
        <w:t xml:space="preserve"> Public Defender Services </w:t>
      </w:r>
      <w:r w:rsidR="00B83EEB">
        <w:t xml:space="preserve">(PDS) </w:t>
      </w:r>
      <w:r w:rsidR="00A870C1">
        <w:t xml:space="preserve">in West Virginia is the growing discrepancy between Appointed Counsel’s convention of persistent overbilling practices and the legislature’s </w:t>
      </w:r>
      <w:r w:rsidR="00B07A94">
        <w:t xml:space="preserve">disinclination </w:t>
      </w:r>
      <w:r w:rsidR="00A870C1">
        <w:t xml:space="preserve">to adjust compensation rates to fairly reflect the </w:t>
      </w:r>
      <w:r w:rsidR="00981556">
        <w:t xml:space="preserve">economic </w:t>
      </w:r>
      <w:r w:rsidR="00A870C1">
        <w:t xml:space="preserve">demands of </w:t>
      </w:r>
      <w:r w:rsidR="005D31A8">
        <w:t>rep</w:t>
      </w:r>
      <w:r w:rsidR="0095337E">
        <w:t>resenting indigent defendants</w:t>
      </w:r>
      <w:r w:rsidR="00981556">
        <w:t xml:space="preserve"> to constitutional standards</w:t>
      </w:r>
      <w:r w:rsidR="00A870C1">
        <w:t xml:space="preserve">. This is not the first time West </w:t>
      </w:r>
      <w:r w:rsidR="00A059AD">
        <w:t xml:space="preserve">Virginia </w:t>
      </w:r>
      <w:r w:rsidR="00A870C1">
        <w:t xml:space="preserve">has </w:t>
      </w:r>
      <w:r w:rsidR="00A059AD">
        <w:t>had</w:t>
      </w:r>
      <w:r w:rsidR="00CD6497">
        <w:t xml:space="preserve"> this issue</w:t>
      </w:r>
      <w:r w:rsidR="00A059AD">
        <w:t xml:space="preserve">, and it is not the first time West Virginia has </w:t>
      </w:r>
      <w:r w:rsidR="005D31A8">
        <w:t>addressed</w:t>
      </w:r>
      <w:r w:rsidR="00A059AD">
        <w:t xml:space="preserve"> it either,</w:t>
      </w:r>
      <w:r w:rsidR="00A870C1">
        <w:t xml:space="preserve"> but the </w:t>
      </w:r>
      <w:r w:rsidR="007A46F5">
        <w:t xml:space="preserve">reality of the </w:t>
      </w:r>
      <w:r w:rsidR="00A059AD">
        <w:t xml:space="preserve">way West Virginia has been </w:t>
      </w:r>
      <w:r w:rsidR="00B07A94">
        <w:t xml:space="preserve">dealing with </w:t>
      </w:r>
      <w:r w:rsidR="00A059AD">
        <w:t xml:space="preserve">the issue </w:t>
      </w:r>
      <w:r w:rsidR="00B07A94">
        <w:t xml:space="preserve">providing </w:t>
      </w:r>
      <w:r w:rsidR="005D31A8">
        <w:t xml:space="preserve">legal services indigent </w:t>
      </w:r>
      <w:r w:rsidR="00B07A94">
        <w:t xml:space="preserve">criminal </w:t>
      </w:r>
      <w:r w:rsidR="005D31A8">
        <w:t xml:space="preserve">defendants </w:t>
      </w:r>
      <w:r w:rsidR="00A870C1">
        <w:t xml:space="preserve">may </w:t>
      </w:r>
      <w:r w:rsidR="00A059AD">
        <w:t>be indicative of a more implicit</w:t>
      </w:r>
      <w:r w:rsidR="001308CF">
        <w:t xml:space="preserve"> fundamental</w:t>
      </w:r>
      <w:r w:rsidR="00A059AD">
        <w:t xml:space="preserve"> issue</w:t>
      </w:r>
      <w:r w:rsidR="005D31A8">
        <w:t xml:space="preserve"> in the law that </w:t>
      </w:r>
      <w:r w:rsidR="00B07A94">
        <w:t xml:space="preserve">has caused </w:t>
      </w:r>
      <w:r w:rsidR="005D31A8">
        <w:t xml:space="preserve">perennial </w:t>
      </w:r>
      <w:r w:rsidR="00697799">
        <w:t xml:space="preserve">administrative </w:t>
      </w:r>
      <w:r w:rsidR="005D31A8">
        <w:t>problems</w:t>
      </w:r>
      <w:r w:rsidR="00CD6497">
        <w:t xml:space="preserve">. </w:t>
      </w:r>
    </w:p>
    <w:p w14:paraId="56EA66B4" w14:textId="76EC0210" w:rsidR="00BF13F5" w:rsidRDefault="00CD6497" w:rsidP="006A52AF">
      <w:pPr>
        <w:spacing w:line="480" w:lineRule="auto"/>
        <w:ind w:firstLine="720"/>
        <w:jc w:val="both"/>
      </w:pPr>
      <w:r>
        <w:t xml:space="preserve">Between </w:t>
      </w:r>
      <w:r w:rsidR="006A52AF">
        <w:t>January</w:t>
      </w:r>
      <w:r>
        <w:t xml:space="preserve"> </w:t>
      </w:r>
      <w:r w:rsidR="00A870C1">
        <w:t>2013</w:t>
      </w:r>
      <w:r w:rsidR="007A46F5">
        <w:t xml:space="preserve"> and the end</w:t>
      </w:r>
      <w:r>
        <w:t xml:space="preserve"> of the 2015 fiscal year</w:t>
      </w:r>
      <w:r w:rsidR="007A46F5">
        <w:t>, there were</w:t>
      </w:r>
      <w:r w:rsidR="00A870C1">
        <w:t xml:space="preserve"> 183 r</w:t>
      </w:r>
      <w:r w:rsidR="009F447A">
        <w:t>eported instances of attorneys billing</w:t>
      </w:r>
      <w:r w:rsidR="005D31A8">
        <w:t xml:space="preserve"> the state for more than 24-</w:t>
      </w:r>
      <w:r w:rsidR="00A870C1">
        <w:t>hours in a single day</w:t>
      </w:r>
      <w:r>
        <w:t xml:space="preserve"> for legal services</w:t>
      </w:r>
      <w:r w:rsidR="00A870C1">
        <w:t xml:space="preserve">. </w:t>
      </w:r>
      <w:r w:rsidR="005D31A8">
        <w:t>The story gained attentio</w:t>
      </w:r>
      <w:r w:rsidR="00DC3901">
        <w:t>n from national media outlets who</w:t>
      </w:r>
      <w:r w:rsidR="009F447A">
        <w:t xml:space="preserve"> </w:t>
      </w:r>
      <w:r w:rsidR="005D31A8">
        <w:t xml:space="preserve">made a mockery of West Virginia’s legal community. </w:t>
      </w:r>
      <w:r w:rsidR="00B83EEB">
        <w:t>PDS</w:t>
      </w:r>
      <w:r w:rsidR="00DC3901">
        <w:t xml:space="preserve"> </w:t>
      </w:r>
      <w:r w:rsidR="00B83EEB">
        <w:t>has an incentive to downplay the story</w:t>
      </w:r>
      <w:r w:rsidR="00DC3901">
        <w:t xml:space="preserve"> as a few bad apples, but unfortunately the</w:t>
      </w:r>
      <w:r w:rsidR="009272AC">
        <w:t xml:space="preserve"> </w:t>
      </w:r>
      <w:r w:rsidR="005210A3">
        <w:t xml:space="preserve">enormity of the </w:t>
      </w:r>
      <w:r w:rsidR="009272AC">
        <w:t>issue</w:t>
      </w:r>
      <w:r w:rsidR="005210A3">
        <w:t xml:space="preserve"> i</w:t>
      </w:r>
      <w:r w:rsidR="00B83EEB">
        <w:t>s more than a mere perception of</w:t>
      </w:r>
      <w:r w:rsidR="009272AC">
        <w:t xml:space="preserve"> the legislature</w:t>
      </w:r>
      <w:r w:rsidR="00B83EEB">
        <w:t xml:space="preserve"> and</w:t>
      </w:r>
      <w:r w:rsidR="00DC3901">
        <w:t xml:space="preserve"> </w:t>
      </w:r>
      <w:r w:rsidR="00B07A94">
        <w:t xml:space="preserve">a </w:t>
      </w:r>
      <w:r w:rsidR="006A52AF">
        <w:t>comical headline</w:t>
      </w:r>
      <w:r w:rsidR="009272AC">
        <w:t xml:space="preserve">. A ten-year analysis of the total number </w:t>
      </w:r>
      <w:r w:rsidR="00B07A94">
        <w:t xml:space="preserve">of </w:t>
      </w:r>
      <w:r w:rsidR="009272AC">
        <w:t xml:space="preserve">claims paid to Appointed Counsel each year and the total number </w:t>
      </w:r>
      <w:r w:rsidR="00B07A94">
        <w:t xml:space="preserve">of </w:t>
      </w:r>
      <w:r w:rsidR="009272AC">
        <w:t xml:space="preserve">cases closed by their </w:t>
      </w:r>
      <w:r w:rsidR="006A52AF">
        <w:t>counterpart</w:t>
      </w:r>
      <w:r w:rsidR="00B83EEB">
        <w:t>,</w:t>
      </w:r>
      <w:r w:rsidR="006A52AF">
        <w:t xml:space="preserve"> </w:t>
      </w:r>
      <w:r w:rsidR="00B07A94">
        <w:t>the Public Defender Corporation</w:t>
      </w:r>
      <w:r w:rsidR="00B83EEB">
        <w:t>,</w:t>
      </w:r>
      <w:r w:rsidR="009272AC">
        <w:t xml:space="preserve"> versus the </w:t>
      </w:r>
      <w:r w:rsidR="006A52AF">
        <w:t xml:space="preserve">total </w:t>
      </w:r>
      <w:r w:rsidR="001308CF">
        <w:t>number of hours billed by Appointed C</w:t>
      </w:r>
      <w:r w:rsidR="009272AC">
        <w:t>ounsel and the total number of h</w:t>
      </w:r>
      <w:r w:rsidR="006A52AF">
        <w:t xml:space="preserve">ours registered by </w:t>
      </w:r>
      <w:r w:rsidR="00B07A94">
        <w:t xml:space="preserve">the </w:t>
      </w:r>
      <w:r w:rsidR="006A52AF">
        <w:t>Public Defender C</w:t>
      </w:r>
      <w:r w:rsidR="00B07A94">
        <w:t>orporation</w:t>
      </w:r>
      <w:r w:rsidR="00DC3901">
        <w:t>,</w:t>
      </w:r>
      <w:r w:rsidR="009272AC">
        <w:t xml:space="preserve"> </w:t>
      </w:r>
      <w:r w:rsidR="005210A3">
        <w:t>indicate</w:t>
      </w:r>
      <w:r w:rsidR="006A52AF">
        <w:t>s</w:t>
      </w:r>
      <w:r w:rsidR="005210A3">
        <w:t xml:space="preserve"> that there is a sizable </w:t>
      </w:r>
      <w:r w:rsidR="006A52AF">
        <w:t xml:space="preserve">and growing </w:t>
      </w:r>
      <w:r w:rsidR="005210A3">
        <w:t>discrepancy in the amount of work actually being performed</w:t>
      </w:r>
      <w:r w:rsidR="006A52AF">
        <w:t xml:space="preserve"> for a relatively similar number of cases</w:t>
      </w:r>
      <w:r w:rsidR="005210A3">
        <w:t xml:space="preserve">. </w:t>
      </w:r>
    </w:p>
    <w:p w14:paraId="3E608C51" w14:textId="77777777" w:rsidR="007D501E" w:rsidRDefault="006A52AF" w:rsidP="00DC3F7C">
      <w:pPr>
        <w:keepNext/>
        <w:spacing w:line="480" w:lineRule="auto"/>
        <w:jc w:val="center"/>
      </w:pPr>
      <w:r>
        <w:rPr>
          <w:noProof/>
        </w:rPr>
        <w:lastRenderedPageBreak/>
        <w:drawing>
          <wp:inline distT="0" distB="0" distL="0" distR="0" wp14:anchorId="0AC40334" wp14:editId="5936DCFC">
            <wp:extent cx="5522976" cy="3657600"/>
            <wp:effectExtent l="0" t="0" r="0" b="0"/>
            <wp:docPr id="4" name="Picture 4" descr="H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u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2976" cy="3657600"/>
                    </a:xfrm>
                    <a:prstGeom prst="rect">
                      <a:avLst/>
                    </a:prstGeom>
                    <a:noFill/>
                    <a:ln>
                      <a:noFill/>
                    </a:ln>
                  </pic:spPr>
                </pic:pic>
              </a:graphicData>
            </a:graphic>
          </wp:inline>
        </w:drawing>
      </w:r>
    </w:p>
    <w:p w14:paraId="28C883C2" w14:textId="2F737A53" w:rsidR="00DC3F7C" w:rsidRPr="00DC3F7C" w:rsidRDefault="007D501E" w:rsidP="00DC3F7C">
      <w:pPr>
        <w:pStyle w:val="Caption"/>
        <w:jc w:val="center"/>
      </w:pPr>
      <w:r>
        <w:t xml:space="preserve">Figure </w:t>
      </w:r>
      <w:r w:rsidR="00F52FE0">
        <w:fldChar w:fldCharType="begin"/>
      </w:r>
      <w:r w:rsidR="00F52FE0">
        <w:instrText xml:space="preserve"> SEQ Figure \* ARABIC </w:instrText>
      </w:r>
      <w:r w:rsidR="00F52FE0">
        <w:fldChar w:fldCharType="separate"/>
      </w:r>
      <w:r w:rsidR="00410F49">
        <w:rPr>
          <w:noProof/>
        </w:rPr>
        <w:t>1</w:t>
      </w:r>
      <w:r w:rsidR="00F52FE0">
        <w:rPr>
          <w:noProof/>
        </w:rPr>
        <w:fldChar w:fldCharType="end"/>
      </w:r>
    </w:p>
    <w:p w14:paraId="2D1730F4" w14:textId="77777777" w:rsidR="007D501E" w:rsidRDefault="006A52AF" w:rsidP="00DC3F7C">
      <w:pPr>
        <w:keepNext/>
        <w:spacing w:line="480" w:lineRule="auto"/>
        <w:jc w:val="center"/>
      </w:pPr>
      <w:r>
        <w:rPr>
          <w:noProof/>
        </w:rPr>
        <w:drawing>
          <wp:inline distT="0" distB="0" distL="0" distR="0" wp14:anchorId="35B381CB" wp14:editId="6EF600C5">
            <wp:extent cx="5532120" cy="3685032"/>
            <wp:effectExtent l="0" t="0" r="5080" b="0"/>
            <wp:docPr id="5" name="Picture 5" descr="%23%20Ca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3%20Cas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2120" cy="3685032"/>
                    </a:xfrm>
                    <a:prstGeom prst="rect">
                      <a:avLst/>
                    </a:prstGeom>
                    <a:noFill/>
                    <a:ln>
                      <a:noFill/>
                    </a:ln>
                  </pic:spPr>
                </pic:pic>
              </a:graphicData>
            </a:graphic>
          </wp:inline>
        </w:drawing>
      </w:r>
    </w:p>
    <w:p w14:paraId="3815F1D7" w14:textId="593D931D" w:rsidR="006A52AF" w:rsidRDefault="007D501E" w:rsidP="007D501E">
      <w:pPr>
        <w:pStyle w:val="Caption"/>
        <w:jc w:val="center"/>
      </w:pPr>
      <w:r>
        <w:t xml:space="preserve">Figure </w:t>
      </w:r>
      <w:r w:rsidR="00F52FE0">
        <w:fldChar w:fldCharType="begin"/>
      </w:r>
      <w:r w:rsidR="00F52FE0">
        <w:instrText xml:space="preserve"> SEQ Figure \* ARABIC </w:instrText>
      </w:r>
      <w:r w:rsidR="00F52FE0">
        <w:fldChar w:fldCharType="separate"/>
      </w:r>
      <w:r w:rsidR="00410F49">
        <w:rPr>
          <w:noProof/>
        </w:rPr>
        <w:t>2</w:t>
      </w:r>
      <w:r w:rsidR="00F52FE0">
        <w:rPr>
          <w:noProof/>
        </w:rPr>
        <w:fldChar w:fldCharType="end"/>
      </w:r>
    </w:p>
    <w:p w14:paraId="75BFB370" w14:textId="4D26051B" w:rsidR="006D1864" w:rsidRDefault="00F2337F" w:rsidP="006D1864">
      <w:pPr>
        <w:spacing w:line="480" w:lineRule="auto"/>
        <w:ind w:firstLine="720"/>
        <w:jc w:val="both"/>
      </w:pPr>
      <w:r>
        <w:lastRenderedPageBreak/>
        <w:t xml:space="preserve">The data provided by the </w:t>
      </w:r>
      <w:r w:rsidR="002C12F5">
        <w:t xml:space="preserve">West Virginia </w:t>
      </w:r>
      <w:r>
        <w:t>Public Defenders Services Annu</w:t>
      </w:r>
      <w:r w:rsidR="00E952EA">
        <w:t xml:space="preserve">al </w:t>
      </w:r>
      <w:r w:rsidR="00B07A94">
        <w:t>Reports</w:t>
      </w:r>
      <w:r w:rsidR="001308CF">
        <w:t xml:space="preserve"> </w:t>
      </w:r>
      <w:r w:rsidR="00A65177">
        <w:t xml:space="preserve">create </w:t>
      </w:r>
      <w:r w:rsidR="00E952EA">
        <w:t xml:space="preserve">fairly </w:t>
      </w:r>
      <w:r>
        <w:t xml:space="preserve">odd-looking data </w:t>
      </w:r>
      <w:r w:rsidR="001308CF">
        <w:t>trends</w:t>
      </w:r>
      <w:r w:rsidR="00A65177">
        <w:t xml:space="preserve"> because the </w:t>
      </w:r>
      <w:r w:rsidR="00CE7958">
        <w:t>organization</w:t>
      </w:r>
      <w:r w:rsidR="006E4E4D">
        <w:t xml:space="preserve"> implemented some</w:t>
      </w:r>
      <w:r w:rsidR="00A65177">
        <w:t xml:space="preserve"> adjustments</w:t>
      </w:r>
      <w:r>
        <w:t xml:space="preserve"> in </w:t>
      </w:r>
      <w:r w:rsidR="006E4E4D">
        <w:t xml:space="preserve">the </w:t>
      </w:r>
      <w:r>
        <w:t>accounting and reporting practices</w:t>
      </w:r>
      <w:r w:rsidR="00A65177">
        <w:t xml:space="preserve"> since FY 2013</w:t>
      </w:r>
      <w:r w:rsidR="001308CF">
        <w:t>, and a complication in the voucher system in FY 2009 - FY 2010 caused many vouchers intended for 2009 to be delayed until th</w:t>
      </w:r>
      <w:r w:rsidR="006E4E4D">
        <w:t>e following year, causing a lopsided contrast</w:t>
      </w:r>
      <w:r w:rsidR="001308CF">
        <w:t xml:space="preserve"> in the </w:t>
      </w:r>
      <w:r w:rsidR="00D93A10">
        <w:t xml:space="preserve">appearance of </w:t>
      </w:r>
      <w:r w:rsidR="001308CF">
        <w:t xml:space="preserve">data reported for those </w:t>
      </w:r>
      <w:r w:rsidR="000C0483">
        <w:t xml:space="preserve">two </w:t>
      </w:r>
      <w:r w:rsidR="001308CF">
        <w:t>years</w:t>
      </w:r>
      <w:r w:rsidR="00CE7958">
        <w:t>.</w:t>
      </w:r>
      <w:r w:rsidR="00B07A94">
        <w:t xml:space="preserve">  That is not</w:t>
      </w:r>
      <w:r w:rsidR="00A65177">
        <w:t xml:space="preserve"> to say</w:t>
      </w:r>
      <w:r w:rsidR="00B07A94">
        <w:t>, however,</w:t>
      </w:r>
      <w:r w:rsidR="00A65177">
        <w:t xml:space="preserve"> that </w:t>
      </w:r>
      <w:r w:rsidR="001308CF">
        <w:t xml:space="preserve">the </w:t>
      </w:r>
      <w:r w:rsidR="00A65177">
        <w:t>data</w:t>
      </w:r>
      <w:r w:rsidR="00CE7958">
        <w:t xml:space="preserve"> </w:t>
      </w:r>
      <w:r w:rsidR="00B07A94">
        <w:t>are</w:t>
      </w:r>
      <w:r w:rsidR="001308CF">
        <w:t xml:space="preserve"> </w:t>
      </w:r>
      <w:r w:rsidR="00A65177">
        <w:t xml:space="preserve">unusable. The </w:t>
      </w:r>
      <w:r w:rsidR="00CE7958">
        <w:t xml:space="preserve">overall </w:t>
      </w:r>
      <w:r w:rsidR="00A65177">
        <w:t>narrative</w:t>
      </w:r>
      <w:r w:rsidR="00E96A4E">
        <w:t xml:space="preserve"> to be gleamed</w:t>
      </w:r>
      <w:r w:rsidR="00A65177">
        <w:t xml:space="preserve"> from compar</w:t>
      </w:r>
      <w:r w:rsidR="000C0483">
        <w:t>ing these two graphs is</w:t>
      </w:r>
      <w:r w:rsidR="00A65177">
        <w:t xml:space="preserve"> just as valid</w:t>
      </w:r>
      <w:r w:rsidR="00E952EA">
        <w:t xml:space="preserve"> despite small itemized</w:t>
      </w:r>
      <w:r w:rsidR="00CE7958">
        <w:t xml:space="preserve"> errors in accounting</w:t>
      </w:r>
      <w:r w:rsidR="00A65177">
        <w:t xml:space="preserve">. </w:t>
      </w:r>
      <w:r w:rsidR="006D1864">
        <w:t>Notice in 2007, how relative</w:t>
      </w:r>
      <w:r w:rsidR="00C549C3">
        <w:t>ly close</w:t>
      </w:r>
      <w:r w:rsidR="006D1864">
        <w:t xml:space="preserve"> the data sets are to each other versus the trend </w:t>
      </w:r>
      <w:r w:rsidR="00C549C3">
        <w:t xml:space="preserve">over ten years. </w:t>
      </w:r>
      <w:r w:rsidR="00C67B91">
        <w:t xml:space="preserve">The total </w:t>
      </w:r>
      <w:r w:rsidR="00DF1654">
        <w:t>number of hours billed for</w:t>
      </w:r>
      <w:r w:rsidR="00C67B91">
        <w:t xml:space="preserve"> by Appointed Counsel ha</w:t>
      </w:r>
      <w:r w:rsidR="00B07A94">
        <w:t>s</w:t>
      </w:r>
      <w:r w:rsidR="00C67B91">
        <w:t xml:space="preserve"> increased 61% in the last ten years, while the </w:t>
      </w:r>
      <w:r w:rsidR="008B170F">
        <w:t xml:space="preserve">total </w:t>
      </w:r>
      <w:r w:rsidR="00C67B91">
        <w:t>number of claims themselves ha</w:t>
      </w:r>
      <w:r w:rsidR="00B07A94">
        <w:t>s</w:t>
      </w:r>
      <w:r w:rsidR="00C67B91">
        <w:t xml:space="preserve"> only increased by 30%</w:t>
      </w:r>
      <w:r w:rsidR="00C549C3">
        <w:t>.</w:t>
      </w:r>
      <w:r w:rsidR="006D1864">
        <w:t xml:space="preserve"> </w:t>
      </w:r>
      <w:r w:rsidR="003E3499">
        <w:t xml:space="preserve">On the other hand, Public Defender Corporation’s total number of </w:t>
      </w:r>
      <w:r w:rsidR="00DF1654">
        <w:t xml:space="preserve">hours has decreased by 17% in the last ten years and the number of cases closed increased </w:t>
      </w:r>
      <w:r w:rsidR="002C1DD8">
        <w:t xml:space="preserve">7%, a seemingly </w:t>
      </w:r>
      <w:r w:rsidR="00E43AB1">
        <w:t>steadier</w:t>
      </w:r>
      <w:r w:rsidR="002C1DD8">
        <w:t xml:space="preserve"> improvement</w:t>
      </w:r>
      <w:r w:rsidR="00FD33CE">
        <w:t>,</w:t>
      </w:r>
      <w:r w:rsidR="00E96A4E">
        <w:t xml:space="preserve"> which is highlighted by the fact that in FY 2016, the</w:t>
      </w:r>
      <w:r w:rsidR="006F48A3">
        <w:t xml:space="preserve"> statewide</w:t>
      </w:r>
      <w:r w:rsidR="00E96A4E">
        <w:t xml:space="preserve"> average cost per case for Appointed Council was $764.92</w:t>
      </w:r>
      <w:r w:rsidR="006F48A3">
        <w:t xml:space="preserve">, while </w:t>
      </w:r>
      <w:r w:rsidR="00E96A4E">
        <w:t>the average cost per case for PDC was $562.65</w:t>
      </w:r>
      <w:r w:rsidR="002C1DD8">
        <w:t>.</w:t>
      </w:r>
      <w:r w:rsidR="00E96A4E">
        <w:t xml:space="preserve"> </w:t>
      </w:r>
      <w:r w:rsidR="002C1DD8">
        <w:t xml:space="preserve"> </w:t>
      </w:r>
      <w:r w:rsidR="00DF1654">
        <w:t xml:space="preserve"> </w:t>
      </w:r>
    </w:p>
    <w:p w14:paraId="607FB325" w14:textId="609E79AE" w:rsidR="00F2337F" w:rsidRDefault="00A65177" w:rsidP="009F447A">
      <w:pPr>
        <w:spacing w:line="480" w:lineRule="auto"/>
        <w:ind w:firstLine="720"/>
        <w:jc w:val="both"/>
      </w:pPr>
      <w:r>
        <w:t xml:space="preserve">It could be that the </w:t>
      </w:r>
      <w:r w:rsidR="000C0483">
        <w:t xml:space="preserve">large </w:t>
      </w:r>
      <w:r>
        <w:t xml:space="preserve">discrepancy </w:t>
      </w:r>
      <w:r w:rsidR="00CE7958">
        <w:t>is</w:t>
      </w:r>
      <w:r>
        <w:t xml:space="preserve"> the result of Appointed Counsel taking </w:t>
      </w:r>
      <w:r w:rsidR="002C1DD8">
        <w:t>an</w:t>
      </w:r>
      <w:r w:rsidR="00CE7958">
        <w:t xml:space="preserve"> increased burden of</w:t>
      </w:r>
      <w:r>
        <w:t xml:space="preserve"> </w:t>
      </w:r>
      <w:r w:rsidR="007C77C6">
        <w:t xml:space="preserve">complex </w:t>
      </w:r>
      <w:r>
        <w:t>cases that</w:t>
      </w:r>
      <w:r w:rsidR="006E4E4D">
        <w:t xml:space="preserve"> simply</w:t>
      </w:r>
      <w:r>
        <w:t xml:space="preserve"> require more time</w:t>
      </w:r>
      <w:r w:rsidR="00CE7958">
        <w:t xml:space="preserve"> to complete</w:t>
      </w:r>
      <w:r w:rsidR="00E952EA">
        <w:t>,</w:t>
      </w:r>
      <w:r w:rsidR="00CE7958">
        <w:t xml:space="preserve"> such as serious felonies and termination of parental rights/abuse &amp; neglect cases, while Public Defender Corporations reciprocated by </w:t>
      </w:r>
      <w:r w:rsidR="00B07A94">
        <w:t xml:space="preserve">undertaking </w:t>
      </w:r>
      <w:r w:rsidR="00CE7958">
        <w:t>the breadth of misdemeanors</w:t>
      </w:r>
      <w:r w:rsidR="00180F60">
        <w:t xml:space="preserve"> and lower level offenses</w:t>
      </w:r>
      <w:r w:rsidR="00CE7958">
        <w:t xml:space="preserve">, which on average </w:t>
      </w:r>
      <w:r w:rsidR="00180F60">
        <w:t>require far less time to see through to</w:t>
      </w:r>
      <w:r w:rsidR="00CE7958">
        <w:t xml:space="preserve"> completion</w:t>
      </w:r>
      <w:r w:rsidR="00DF1654">
        <w:t xml:space="preserve"> and </w:t>
      </w:r>
      <w:r w:rsidR="002C1DD8">
        <w:t xml:space="preserve">are more efficiently administered </w:t>
      </w:r>
      <w:r w:rsidR="00DF1654">
        <w:t xml:space="preserve">on account of PDC lawyers </w:t>
      </w:r>
      <w:r w:rsidR="00E43AB1">
        <w:t xml:space="preserve">who </w:t>
      </w:r>
      <w:r w:rsidR="00DF1654">
        <w:t>usually specialize in criminal law and so do not require as much time to research more routine offenses</w:t>
      </w:r>
      <w:r w:rsidR="00CE7958">
        <w:t xml:space="preserve">. </w:t>
      </w:r>
      <w:r w:rsidR="006E4E4D">
        <w:t>This is likely</w:t>
      </w:r>
      <w:r w:rsidR="00180F60">
        <w:t xml:space="preserve"> true to some degree</w:t>
      </w:r>
      <w:r w:rsidR="00B07A94">
        <w:t>,</w:t>
      </w:r>
      <w:r w:rsidR="006E4E4D">
        <w:t xml:space="preserve"> </w:t>
      </w:r>
      <w:r w:rsidR="00B07A94">
        <w:t>a</w:t>
      </w:r>
      <w:r w:rsidR="006E4E4D">
        <w:t xml:space="preserve">lthough </w:t>
      </w:r>
      <w:r w:rsidR="006A2656">
        <w:t xml:space="preserve">it is difficult to know for sure </w:t>
      </w:r>
      <w:r w:rsidR="00B74F33">
        <w:t xml:space="preserve">to what length </w:t>
      </w:r>
      <w:r w:rsidR="006A2656">
        <w:t xml:space="preserve">because PDCs </w:t>
      </w:r>
      <w:r w:rsidR="00B74F33">
        <w:t>are not required</w:t>
      </w:r>
      <w:r w:rsidR="002C1DD8">
        <w:t xml:space="preserve"> to </w:t>
      </w:r>
      <w:r w:rsidR="006A2656">
        <w:t>keep track of their time by case type</w:t>
      </w:r>
      <w:r w:rsidR="002C1DD8">
        <w:t xml:space="preserve"> like Appointed C</w:t>
      </w:r>
      <w:r w:rsidR="006A2656">
        <w:t>ounsel do</w:t>
      </w:r>
      <w:r w:rsidR="00FD33CE">
        <w:t xml:space="preserve"> on </w:t>
      </w:r>
      <w:r w:rsidR="00B07A94">
        <w:t>voucher claims.  PDCs</w:t>
      </w:r>
      <w:r w:rsidR="002C1DD8">
        <w:t xml:space="preserve"> are full-time salaried employees of the</w:t>
      </w:r>
      <w:r w:rsidR="00B07A94">
        <w:t xml:space="preserve"> Corporation</w:t>
      </w:r>
      <w:r w:rsidR="00B74F33">
        <w:t xml:space="preserve">, therefore it is </w:t>
      </w:r>
      <w:r w:rsidR="00FD33CE">
        <w:t xml:space="preserve">difficult </w:t>
      </w:r>
      <w:r w:rsidR="00B07A94">
        <w:t xml:space="preserve">to </w:t>
      </w:r>
      <w:r w:rsidR="00FD33CE">
        <w:t>compare in more depth the</w:t>
      </w:r>
      <w:r w:rsidR="00B74F33">
        <w:t xml:space="preserve"> efficiencies of the two systems by this measure</w:t>
      </w:r>
      <w:r w:rsidR="00187550">
        <w:t xml:space="preserve"> because we do not have th</w:t>
      </w:r>
      <w:r w:rsidR="001F3065">
        <w:t>e</w:t>
      </w:r>
      <w:r w:rsidR="00187550">
        <w:t xml:space="preserve"> data </w:t>
      </w:r>
      <w:r w:rsidR="001F3065">
        <w:t xml:space="preserve">for </w:t>
      </w:r>
      <w:r w:rsidR="00187550">
        <w:t xml:space="preserve">PDCs </w:t>
      </w:r>
      <w:r w:rsidR="003D5895">
        <w:t xml:space="preserve">reported </w:t>
      </w:r>
      <w:r w:rsidR="00187550">
        <w:t>for each year</w:t>
      </w:r>
      <w:r w:rsidR="00827BD7">
        <w:t>.</w:t>
      </w:r>
      <w:r w:rsidR="00FD33CE">
        <w:rPr>
          <w:rStyle w:val="FootnoteReference"/>
        </w:rPr>
        <w:footnoteReference w:id="1"/>
      </w:r>
      <w:r w:rsidR="006A2656">
        <w:t xml:space="preserve"> </w:t>
      </w:r>
    </w:p>
    <w:p w14:paraId="68722A87" w14:textId="7747EF72" w:rsidR="002C1DD8" w:rsidRDefault="00FE5CAF" w:rsidP="00D72833">
      <w:pPr>
        <w:spacing w:line="480" w:lineRule="auto"/>
        <w:ind w:firstLine="720"/>
        <w:jc w:val="both"/>
      </w:pPr>
      <w:r>
        <w:t>J</w:t>
      </w:r>
      <w:r w:rsidR="00B74F33">
        <w:t>ust looking at Appointed Counsel data over the last decade</w:t>
      </w:r>
      <w:r w:rsidR="008E73B6">
        <w:t xml:space="preserve"> in more depth</w:t>
      </w:r>
      <w:r w:rsidR="00B74F33">
        <w:t>, c</w:t>
      </w:r>
      <w:r w:rsidR="00835BEC">
        <w:t>ompare in Figure 3 and Figure 4 two case types generally considered to be more complex and t</w:t>
      </w:r>
      <w:r w:rsidR="001F3065">
        <w:t>ime consuming (Felonies, Termination/</w:t>
      </w:r>
      <w:r w:rsidR="00835BEC">
        <w:t xml:space="preserve">Abuse &amp; Neglect) and a case type considered to be </w:t>
      </w:r>
      <w:r w:rsidR="00CB2750">
        <w:t xml:space="preserve">more routine </w:t>
      </w:r>
      <w:r w:rsidR="00D72833">
        <w:t xml:space="preserve">and less time consuming </w:t>
      </w:r>
      <w:r w:rsidR="00CB2750">
        <w:t>(Misdemeanors). The number of hours in felony cases ha</w:t>
      </w:r>
      <w:r w:rsidR="001F3065">
        <w:t>s</w:t>
      </w:r>
      <w:r w:rsidR="00CB2750">
        <w:t xml:space="preserve"> increased 66%, while the number of claims ha</w:t>
      </w:r>
      <w:r w:rsidR="001F3065">
        <w:t>s</w:t>
      </w:r>
      <w:r w:rsidR="00CB2750">
        <w:t xml:space="preserve"> increased 40%, a ratio of nearly 3:2</w:t>
      </w:r>
      <w:r w:rsidR="001F3065">
        <w:t>. The number of hours for Termination</w:t>
      </w:r>
      <w:r w:rsidR="00CB2750">
        <w:t>/Abuse &amp; neglect cases ha</w:t>
      </w:r>
      <w:r w:rsidR="001F3065">
        <w:t>s</w:t>
      </w:r>
      <w:r w:rsidR="00CB2750">
        <w:t xml:space="preserve"> increased a dramatic 94% while the number of claims </w:t>
      </w:r>
      <w:r w:rsidR="001F3065">
        <w:t>has</w:t>
      </w:r>
      <w:r w:rsidR="00CB2750">
        <w:t xml:space="preserve"> increased 57%, a ratio </w:t>
      </w:r>
      <w:r w:rsidR="00750CBC">
        <w:t>that closer resembles</w:t>
      </w:r>
      <w:r w:rsidR="008E73B6">
        <w:t xml:space="preserve"> 2:1</w:t>
      </w:r>
      <w:r w:rsidR="00B74F33">
        <w:t xml:space="preserve">. However, misdemeanor hours billed have only increased 18%, somewhat proportional to the 13% increase in the number of misdemeanor </w:t>
      </w:r>
      <w:r>
        <w:t>claims, and a similar ratio is true of the next three major case types (Juvenile, Supreme Court/Habeas, and Mental Hygiene)</w:t>
      </w:r>
      <w:r w:rsidR="00BC5666">
        <w:t xml:space="preserve"> for Appointed Counsel</w:t>
      </w:r>
      <w:r>
        <w:t>.</w:t>
      </w:r>
    </w:p>
    <w:p w14:paraId="236EE06A" w14:textId="31C0D128" w:rsidR="00AD5527" w:rsidRDefault="00D72833" w:rsidP="00D72833">
      <w:pPr>
        <w:spacing w:line="480" w:lineRule="auto"/>
        <w:ind w:firstLine="720"/>
        <w:jc w:val="both"/>
      </w:pPr>
      <w:r>
        <w:t xml:space="preserve">For any case type trade-offs that may have occurred over the last ten years between the two systems, it does not seem to be clear from the data that Appointed Council have simply absorbed what work load PDCs have shed in order </w:t>
      </w:r>
      <w:r w:rsidR="001F3065">
        <w:t xml:space="preserve">to </w:t>
      </w:r>
      <w:r>
        <w:t xml:space="preserve">create the </w:t>
      </w:r>
      <w:r w:rsidR="00AD5527">
        <w:t xml:space="preserve">growing </w:t>
      </w:r>
      <w:r>
        <w:t xml:space="preserve">discrepancy in growth ratios. If it were solely the case that what </w:t>
      </w:r>
      <w:r w:rsidR="00FD33CE">
        <w:t>time-consuming</w:t>
      </w:r>
      <w:r>
        <w:t xml:space="preserve"> cases were </w:t>
      </w:r>
      <w:r w:rsidR="001F3065">
        <w:t xml:space="preserve">handled </w:t>
      </w:r>
      <w:r>
        <w:t>by Appoi</w:t>
      </w:r>
      <w:r w:rsidR="001F3065">
        <w:t>nted Council were the consequence</w:t>
      </w:r>
      <w:r>
        <w:t xml:space="preserve"> of a co</w:t>
      </w:r>
      <w:r w:rsidR="001F3065">
        <w:t>rresponding unburdening of PDC cases</w:t>
      </w:r>
      <w:r>
        <w:t>, then the 61% increase we see in Figure 1 for Appointed Counsel should be much closer to just a 17% increase</w:t>
      </w:r>
      <w:r w:rsidR="00FD33CE">
        <w:t xml:space="preserve"> (</w:t>
      </w:r>
      <w:r>
        <w:t>the inverse of PDC’s total hourly trend for the same period of time</w:t>
      </w:r>
      <w:r w:rsidR="00FD33CE">
        <w:t>)</w:t>
      </w:r>
      <w:r>
        <w:t xml:space="preserve">. </w:t>
      </w:r>
      <w:r w:rsidR="001F3065">
        <w:t xml:space="preserve"> This is curious </w:t>
      </w:r>
      <w:r w:rsidR="00AD5527">
        <w:t xml:space="preserve">given that the total number of cases closed by </w:t>
      </w:r>
      <w:r w:rsidR="006A5244">
        <w:t xml:space="preserve">case-type </w:t>
      </w:r>
      <w:r w:rsidR="001F3065">
        <w:t xml:space="preserve">by </w:t>
      </w:r>
      <w:r w:rsidR="00AD5527">
        <w:t>PDC</w:t>
      </w:r>
      <w:r w:rsidR="001F3065">
        <w:t xml:space="preserve"> attorney</w:t>
      </w:r>
      <w:r w:rsidR="00AD5527">
        <w:t>s has stayed relatively constant over this same time period (Figure 5).</w:t>
      </w:r>
    </w:p>
    <w:p w14:paraId="5D389D30" w14:textId="793F404E" w:rsidR="00D72833" w:rsidRDefault="00AD5527" w:rsidP="006A5244">
      <w:pPr>
        <w:spacing w:line="480" w:lineRule="auto"/>
        <w:ind w:firstLine="720"/>
        <w:jc w:val="both"/>
      </w:pPr>
      <w:r>
        <w:t>There must be another explanation for why the number of hours being claimed by Appointed Council ha</w:t>
      </w:r>
      <w:r w:rsidR="001F3065">
        <w:t>s</w:t>
      </w:r>
      <w:r>
        <w:t xml:space="preserve"> risen </w:t>
      </w:r>
      <w:r w:rsidR="006A5244">
        <w:t xml:space="preserve">so </w:t>
      </w:r>
      <w:r>
        <w:t xml:space="preserve">dramatically in </w:t>
      </w:r>
      <w:r w:rsidR="001F3065">
        <w:t xml:space="preserve">(at  least) </w:t>
      </w:r>
      <w:r>
        <w:t>the last ten years</w:t>
      </w:r>
      <w:r w:rsidR="006A5244">
        <w:t>, and probably since before that</w:t>
      </w:r>
      <w:r>
        <w:t xml:space="preserve">. </w:t>
      </w:r>
    </w:p>
    <w:p w14:paraId="43337697" w14:textId="77777777" w:rsidR="007D501E" w:rsidRDefault="00180F60" w:rsidP="00DC3F7C">
      <w:pPr>
        <w:keepNext/>
        <w:spacing w:line="480" w:lineRule="auto"/>
        <w:jc w:val="center"/>
      </w:pPr>
      <w:r>
        <w:rPr>
          <w:noProof/>
        </w:rPr>
        <w:drawing>
          <wp:inline distT="0" distB="0" distL="0" distR="0" wp14:anchorId="6E119FD8" wp14:editId="66B6066A">
            <wp:extent cx="5532120" cy="3721608"/>
            <wp:effectExtent l="0" t="0" r="5080" b="0"/>
            <wp:docPr id="6" name="Picture 6" descr="Case%20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e%20Typ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2120" cy="3721608"/>
                    </a:xfrm>
                    <a:prstGeom prst="rect">
                      <a:avLst/>
                    </a:prstGeom>
                    <a:noFill/>
                    <a:ln>
                      <a:noFill/>
                    </a:ln>
                  </pic:spPr>
                </pic:pic>
              </a:graphicData>
            </a:graphic>
          </wp:inline>
        </w:drawing>
      </w:r>
    </w:p>
    <w:p w14:paraId="05E8C599" w14:textId="5F126A2C" w:rsidR="00180F60" w:rsidRDefault="007D501E" w:rsidP="007D501E">
      <w:pPr>
        <w:pStyle w:val="Caption"/>
        <w:jc w:val="center"/>
      </w:pPr>
      <w:r>
        <w:t xml:space="preserve">Figure </w:t>
      </w:r>
      <w:r w:rsidR="00F52FE0">
        <w:fldChar w:fldCharType="begin"/>
      </w:r>
      <w:r w:rsidR="00F52FE0">
        <w:instrText xml:space="preserve"> SEQ F</w:instrText>
      </w:r>
      <w:r w:rsidR="00F52FE0">
        <w:instrText xml:space="preserve">igure \* ARABIC </w:instrText>
      </w:r>
      <w:r w:rsidR="00F52FE0">
        <w:fldChar w:fldCharType="separate"/>
      </w:r>
      <w:r w:rsidR="00410F49">
        <w:rPr>
          <w:noProof/>
        </w:rPr>
        <w:t>3</w:t>
      </w:r>
      <w:r w:rsidR="00F52FE0">
        <w:rPr>
          <w:noProof/>
        </w:rPr>
        <w:fldChar w:fldCharType="end"/>
      </w:r>
    </w:p>
    <w:p w14:paraId="738B8AB7" w14:textId="77777777" w:rsidR="007D501E" w:rsidRDefault="00A65C4E" w:rsidP="00DC3F7C">
      <w:pPr>
        <w:keepNext/>
        <w:spacing w:line="480" w:lineRule="auto"/>
        <w:jc w:val="center"/>
      </w:pPr>
      <w:r>
        <w:rPr>
          <w:noProof/>
        </w:rPr>
        <w:drawing>
          <wp:inline distT="0" distB="0" distL="0" distR="0" wp14:anchorId="636501C2" wp14:editId="0F85FD47">
            <wp:extent cx="5532120" cy="3685032"/>
            <wp:effectExtent l="0" t="0" r="5080" b="0"/>
            <wp:docPr id="7" name="Picture 7" descr="%23Case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3CaseTyp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2120" cy="3685032"/>
                    </a:xfrm>
                    <a:prstGeom prst="rect">
                      <a:avLst/>
                    </a:prstGeom>
                    <a:noFill/>
                    <a:ln>
                      <a:noFill/>
                    </a:ln>
                  </pic:spPr>
                </pic:pic>
              </a:graphicData>
            </a:graphic>
          </wp:inline>
        </w:drawing>
      </w:r>
    </w:p>
    <w:p w14:paraId="4DF13907" w14:textId="0DD8EBB8" w:rsidR="00180F60" w:rsidRDefault="007D501E" w:rsidP="007D501E">
      <w:pPr>
        <w:pStyle w:val="Caption"/>
        <w:jc w:val="center"/>
      </w:pPr>
      <w:r>
        <w:t xml:space="preserve">Figure </w:t>
      </w:r>
      <w:r w:rsidR="00F52FE0">
        <w:fldChar w:fldCharType="begin"/>
      </w:r>
      <w:r w:rsidR="00F52FE0">
        <w:instrText xml:space="preserve"> SEQ Figure \* ARABIC </w:instrText>
      </w:r>
      <w:r w:rsidR="00F52FE0">
        <w:fldChar w:fldCharType="separate"/>
      </w:r>
      <w:r w:rsidR="00410F49">
        <w:rPr>
          <w:noProof/>
        </w:rPr>
        <w:t>4</w:t>
      </w:r>
      <w:r w:rsidR="00F52FE0">
        <w:rPr>
          <w:noProof/>
        </w:rPr>
        <w:fldChar w:fldCharType="end"/>
      </w:r>
    </w:p>
    <w:p w14:paraId="5944FC9C" w14:textId="77777777" w:rsidR="00D72833" w:rsidRDefault="00D72833" w:rsidP="00D72833">
      <w:pPr>
        <w:keepNext/>
        <w:spacing w:line="480" w:lineRule="auto"/>
        <w:jc w:val="center"/>
      </w:pPr>
      <w:r>
        <w:rPr>
          <w:noProof/>
        </w:rPr>
        <w:drawing>
          <wp:inline distT="0" distB="0" distL="0" distR="0" wp14:anchorId="4BAE909E" wp14:editId="0FAFB21F">
            <wp:extent cx="5532120" cy="368503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C Closed.png"/>
                    <pic:cNvPicPr/>
                  </pic:nvPicPr>
                  <pic:blipFill>
                    <a:blip r:embed="rId12">
                      <a:extLst>
                        <a:ext uri="{28A0092B-C50C-407E-A947-70E740481C1C}">
                          <a14:useLocalDpi xmlns:a14="http://schemas.microsoft.com/office/drawing/2010/main" val="0"/>
                        </a:ext>
                      </a:extLst>
                    </a:blip>
                    <a:stretch>
                      <a:fillRect/>
                    </a:stretch>
                  </pic:blipFill>
                  <pic:spPr>
                    <a:xfrm>
                      <a:off x="0" y="0"/>
                      <a:ext cx="5532120" cy="3685032"/>
                    </a:xfrm>
                    <a:prstGeom prst="rect">
                      <a:avLst/>
                    </a:prstGeom>
                  </pic:spPr>
                </pic:pic>
              </a:graphicData>
            </a:graphic>
          </wp:inline>
        </w:drawing>
      </w:r>
    </w:p>
    <w:p w14:paraId="43404DC7" w14:textId="40986A78" w:rsidR="00D72833" w:rsidRDefault="00D72833" w:rsidP="00D72833">
      <w:pPr>
        <w:pStyle w:val="Caption"/>
        <w:jc w:val="center"/>
      </w:pPr>
      <w:r>
        <w:t xml:space="preserve">Figure </w:t>
      </w:r>
      <w:r w:rsidR="00F52FE0">
        <w:fldChar w:fldCharType="begin"/>
      </w:r>
      <w:r w:rsidR="00F52FE0">
        <w:instrText xml:space="preserve"> SEQ Figure \* ARABIC </w:instrText>
      </w:r>
      <w:r w:rsidR="00F52FE0">
        <w:fldChar w:fldCharType="separate"/>
      </w:r>
      <w:r w:rsidR="00410F49">
        <w:rPr>
          <w:noProof/>
        </w:rPr>
        <w:t>5</w:t>
      </w:r>
      <w:r w:rsidR="00F52FE0">
        <w:rPr>
          <w:noProof/>
        </w:rPr>
        <w:fldChar w:fldCharType="end"/>
      </w:r>
    </w:p>
    <w:p w14:paraId="14F4A955" w14:textId="77777777" w:rsidR="00D72833" w:rsidRDefault="00D72833" w:rsidP="009F447A">
      <w:pPr>
        <w:spacing w:line="480" w:lineRule="auto"/>
        <w:ind w:firstLine="720"/>
        <w:jc w:val="both"/>
      </w:pPr>
    </w:p>
    <w:p w14:paraId="50F2CDA0" w14:textId="456ED861" w:rsidR="001B26C1" w:rsidRDefault="009107FE" w:rsidP="009F447A">
      <w:pPr>
        <w:spacing w:line="480" w:lineRule="auto"/>
        <w:ind w:firstLine="720"/>
        <w:jc w:val="both"/>
      </w:pPr>
      <w:r>
        <w:t>I</w:t>
      </w:r>
      <w:r w:rsidR="00A870C1">
        <w:t>n addressing this</w:t>
      </w:r>
      <w:r w:rsidR="00F2337F">
        <w:t xml:space="preserve"> </w:t>
      </w:r>
      <w:r>
        <w:t xml:space="preserve">questionable </w:t>
      </w:r>
      <w:r w:rsidR="004377FA">
        <w:t>accounting custom,</w:t>
      </w:r>
      <w:r w:rsidR="000A5515">
        <w:t xml:space="preserve"> w</w:t>
      </w:r>
      <w:r w:rsidR="007A46F5">
        <w:t>hich has been</w:t>
      </w:r>
      <w:r w:rsidR="00B4543B">
        <w:t xml:space="preserve"> </w:t>
      </w:r>
      <w:r>
        <w:t xml:space="preserve">notorious within </w:t>
      </w:r>
      <w:r w:rsidR="000A5515">
        <w:t xml:space="preserve">the </w:t>
      </w:r>
      <w:r w:rsidR="00B4543B">
        <w:t xml:space="preserve">state’s </w:t>
      </w:r>
      <w:r>
        <w:t xml:space="preserve">criminal bar </w:t>
      </w:r>
      <w:r w:rsidR="007A46F5">
        <w:t>for some time now</w:t>
      </w:r>
      <w:r w:rsidR="000A5515">
        <w:t>,</w:t>
      </w:r>
      <w:r w:rsidR="004377FA">
        <w:t xml:space="preserve"> the easy cont</w:t>
      </w:r>
      <w:r w:rsidR="009F447A">
        <w:t xml:space="preserve">ention </w:t>
      </w:r>
      <w:r>
        <w:t xml:space="preserve">is </w:t>
      </w:r>
      <w:r w:rsidR="009F447A">
        <w:t>to hold</w:t>
      </w:r>
      <w:r w:rsidR="004377FA">
        <w:t xml:space="preserve"> that lawyers are abusing Public Defender Services</w:t>
      </w:r>
      <w:r w:rsidR="004838B0">
        <w:t xml:space="preserve"> simply</w:t>
      </w:r>
      <w:r w:rsidR="000A5515">
        <w:t xml:space="preserve"> to line their pockets</w:t>
      </w:r>
      <w:r w:rsidR="009F447A">
        <w:t xml:space="preserve"> or recover for their </w:t>
      </w:r>
      <w:r w:rsidR="00772FBD">
        <w:t xml:space="preserve">private </w:t>
      </w:r>
      <w:r w:rsidR="009F447A">
        <w:t>firm’s revenue losses</w:t>
      </w:r>
      <w:r w:rsidR="000A5515">
        <w:t xml:space="preserve">. </w:t>
      </w:r>
      <w:r w:rsidR="00CD6497">
        <w:t>It</w:t>
      </w:r>
      <w:r w:rsidR="004838B0">
        <w:t xml:space="preserve"> i</w:t>
      </w:r>
      <w:r w:rsidR="00CD6497">
        <w:t>s easy for the public</w:t>
      </w:r>
      <w:r w:rsidR="00997388">
        <w:t xml:space="preserve"> and </w:t>
      </w:r>
      <w:r>
        <w:t xml:space="preserve">the </w:t>
      </w:r>
      <w:r w:rsidR="00997388">
        <w:t>legislature</w:t>
      </w:r>
      <w:r w:rsidR="00CD6497">
        <w:t xml:space="preserve"> to be cynical </w:t>
      </w:r>
      <w:r w:rsidR="00D332E6">
        <w:t xml:space="preserve">towards lawyers </w:t>
      </w:r>
      <w:r w:rsidR="00CD6497">
        <w:t>about this epidemic because lawyers</w:t>
      </w:r>
      <w:r>
        <w:t>,</w:t>
      </w:r>
      <w:r w:rsidR="00D332E6">
        <w:t xml:space="preserve"> by virtue of </w:t>
      </w:r>
      <w:r w:rsidR="009F447A">
        <w:t xml:space="preserve">longstanding and </w:t>
      </w:r>
      <w:r w:rsidR="004838B0">
        <w:t>unflattering stereotypes</w:t>
      </w:r>
      <w:r>
        <w:t>,</w:t>
      </w:r>
      <w:r w:rsidR="00CD6497">
        <w:t xml:space="preserve"> </w:t>
      </w:r>
      <w:r w:rsidR="009F447A">
        <w:t>are</w:t>
      </w:r>
      <w:r w:rsidR="00CD6497">
        <w:t xml:space="preserve"> easy targets and scapegoats</w:t>
      </w:r>
      <w:r w:rsidR="004838B0">
        <w:t>,</w:t>
      </w:r>
      <w:r w:rsidR="00CD6497">
        <w:t xml:space="preserve"> for what is actually a more complicated</w:t>
      </w:r>
      <w:r w:rsidR="00D332E6">
        <w:t xml:space="preserve"> and perennial</w:t>
      </w:r>
      <w:r>
        <w:t xml:space="preserve"> </w:t>
      </w:r>
      <w:r w:rsidR="00CD6497">
        <w:t>problem</w:t>
      </w:r>
      <w:r>
        <w:t>: the system fails to provide</w:t>
      </w:r>
      <w:r w:rsidR="009F447A">
        <w:t xml:space="preserve"> reasonable compensation for services rendered in the spirit of the profession’s ethical obligations to provide decent and effective counsel to all citizens, no matter their ability to afford a </w:t>
      </w:r>
      <w:r w:rsidR="00B0736B">
        <w:t xml:space="preserve">decent </w:t>
      </w:r>
      <w:r w:rsidR="009F447A">
        <w:t>defense</w:t>
      </w:r>
      <w:r w:rsidR="00CD6497">
        <w:t xml:space="preserve">. </w:t>
      </w:r>
    </w:p>
    <w:p w14:paraId="02630798" w14:textId="07715D21" w:rsidR="008C0FE3" w:rsidRDefault="00B4543B" w:rsidP="00A870C1">
      <w:pPr>
        <w:spacing w:line="480" w:lineRule="auto"/>
        <w:jc w:val="both"/>
      </w:pPr>
      <w:r>
        <w:tab/>
        <w:t xml:space="preserve">The current compensation rates for Appointed Counsel in West Virginia </w:t>
      </w:r>
      <w:r w:rsidR="009107FE">
        <w:t>are</w:t>
      </w:r>
      <w:r>
        <w:t xml:space="preserve"> $45 an hour for out-of-court services and $65 an hour for in-court services. </w:t>
      </w:r>
      <w:r w:rsidRPr="00267193">
        <w:t>These rates have not changed since 1990</w:t>
      </w:r>
      <w:r>
        <w:t xml:space="preserve">. The current rates were set </w:t>
      </w:r>
      <w:r w:rsidR="00D332E6">
        <w:t xml:space="preserve">by the legislature </w:t>
      </w:r>
      <w:r>
        <w:t xml:space="preserve">at the order of the West Virginia Supreme Court of Appeals in </w:t>
      </w:r>
      <w:r>
        <w:rPr>
          <w:i/>
        </w:rPr>
        <w:t>Jewell v. Maynard</w:t>
      </w:r>
      <w:r w:rsidR="00280776">
        <w:t>,</w:t>
      </w:r>
      <w:r w:rsidR="000C0483">
        <w:t xml:space="preserve"> 181 W.</w:t>
      </w:r>
      <w:r w:rsidR="009107FE">
        <w:t xml:space="preserve">Va. 571, 383 S.E.2d. 536 (1989).  In that case, </w:t>
      </w:r>
      <w:r w:rsidR="00280776">
        <w:t>plaintiff</w:t>
      </w:r>
      <w:r>
        <w:t xml:space="preserve"> Millard Jewell, a practicing attorney in Mingo County, successfully proved to the court that the low-rates and </w:t>
      </w:r>
      <w:r w:rsidR="000C0483">
        <w:t xml:space="preserve">high </w:t>
      </w:r>
      <w:r>
        <w:t xml:space="preserve">volume of cases </w:t>
      </w:r>
      <w:r w:rsidR="009107FE">
        <w:t xml:space="preserve">too which </w:t>
      </w:r>
      <w:r>
        <w:t xml:space="preserve">he was appointed </w:t>
      </w:r>
      <w:r w:rsidR="00997388">
        <w:t xml:space="preserve">were </w:t>
      </w:r>
      <w:r>
        <w:t xml:space="preserve">a violation of </w:t>
      </w:r>
      <w:r w:rsidR="00280776">
        <w:t xml:space="preserve">his </w:t>
      </w:r>
      <w:r>
        <w:t xml:space="preserve">due-process rights and barred him from effectively representing </w:t>
      </w:r>
      <w:r w:rsidR="00A15F9D">
        <w:t>his</w:t>
      </w:r>
      <w:r>
        <w:t xml:space="preserve"> </w:t>
      </w:r>
      <w:r w:rsidR="00267193">
        <w:t>appointed</w:t>
      </w:r>
      <w:r>
        <w:t xml:space="preserve"> clients</w:t>
      </w:r>
      <w:r w:rsidR="00304838">
        <w:t xml:space="preserve"> as well as paying clients</w:t>
      </w:r>
      <w:r>
        <w:t xml:space="preserve">. </w:t>
      </w:r>
      <w:r w:rsidR="00D332E6">
        <w:t xml:space="preserve">The decision to raise compensation rates as ordered in </w:t>
      </w:r>
      <w:r w:rsidR="00D332E6" w:rsidRPr="00D332E6">
        <w:rPr>
          <w:i/>
        </w:rPr>
        <w:t>Jewell</w:t>
      </w:r>
      <w:r w:rsidR="00D332E6">
        <w:t xml:space="preserve"> was a remedy</w:t>
      </w:r>
      <w:r w:rsidR="00A15F9D">
        <w:t xml:space="preserve"> </w:t>
      </w:r>
      <w:r w:rsidR="00B0736B">
        <w:t>revisited by the Court from</w:t>
      </w:r>
      <w:r w:rsidR="0032389D">
        <w:t xml:space="preserve"> a prior</w:t>
      </w:r>
      <w:r w:rsidR="00D332E6">
        <w:t xml:space="preserve"> </w:t>
      </w:r>
      <w:r w:rsidR="00843379">
        <w:t>order</w:t>
      </w:r>
      <w:r w:rsidR="00D332E6">
        <w:t xml:space="preserve"> </w:t>
      </w:r>
      <w:r w:rsidR="0032389D">
        <w:t>in</w:t>
      </w:r>
      <w:r w:rsidR="00D332E6">
        <w:t xml:space="preserve"> </w:t>
      </w:r>
      <w:r w:rsidR="00843379">
        <w:rPr>
          <w:i/>
        </w:rPr>
        <w:t xml:space="preserve">State ex. Rel. </w:t>
      </w:r>
      <w:r w:rsidR="00D332E6">
        <w:rPr>
          <w:i/>
        </w:rPr>
        <w:t>Partain v. Oakley,</w:t>
      </w:r>
      <w:r w:rsidR="0032389D">
        <w:t xml:space="preserve"> </w:t>
      </w:r>
      <w:r w:rsidR="00843379">
        <w:t>159 W. Va. 805, 227 S.E.2d 314 (1976</w:t>
      </w:r>
      <w:r w:rsidR="0032389D">
        <w:t>),</w:t>
      </w:r>
      <w:r w:rsidR="00D332E6">
        <w:rPr>
          <w:i/>
        </w:rPr>
        <w:t xml:space="preserve"> </w:t>
      </w:r>
      <w:r w:rsidR="00D332E6">
        <w:t xml:space="preserve">which </w:t>
      </w:r>
      <w:r w:rsidR="00A15F9D">
        <w:t>established for the first time</w:t>
      </w:r>
      <w:r w:rsidR="00B0736B">
        <w:t xml:space="preserve"> in West Virginia</w:t>
      </w:r>
      <w:r w:rsidR="008C0FE3">
        <w:t>,</w:t>
      </w:r>
      <w:r w:rsidR="00A15F9D">
        <w:t xml:space="preserve"> an</w:t>
      </w:r>
      <w:r w:rsidR="0032389D">
        <w:t xml:space="preserve"> hourly</w:t>
      </w:r>
      <w:r w:rsidR="00D332E6">
        <w:t xml:space="preserve"> compensation rate for legal services on behalf of indigent defendants </w:t>
      </w:r>
      <w:r w:rsidR="00A15F9D">
        <w:t xml:space="preserve">at $20 </w:t>
      </w:r>
      <w:r w:rsidR="00D332E6">
        <w:t>for out-of-court work and $25 for in-court work</w:t>
      </w:r>
      <w:r w:rsidR="0032389D">
        <w:t xml:space="preserve">. The Court’s </w:t>
      </w:r>
      <w:r w:rsidR="00B0736B">
        <w:t>order</w:t>
      </w:r>
      <w:r w:rsidR="0032389D">
        <w:t xml:space="preserve"> in </w:t>
      </w:r>
      <w:r w:rsidR="0032389D">
        <w:rPr>
          <w:i/>
        </w:rPr>
        <w:t xml:space="preserve">Partain </w:t>
      </w:r>
      <w:r w:rsidR="0032389D">
        <w:t xml:space="preserve">was a </w:t>
      </w:r>
      <w:r w:rsidR="00997388">
        <w:t xml:space="preserve">direct </w:t>
      </w:r>
      <w:r w:rsidR="0032389D">
        <w:t>response to the</w:t>
      </w:r>
      <w:r w:rsidR="00997388">
        <w:t xml:space="preserve"> </w:t>
      </w:r>
      <w:r w:rsidR="00FB41F4">
        <w:t xml:space="preserve">ineffectual $100/$200 </w:t>
      </w:r>
      <w:r w:rsidR="00673916">
        <w:t xml:space="preserve">per case </w:t>
      </w:r>
      <w:r w:rsidR="0032389D">
        <w:t xml:space="preserve">flat-rate which </w:t>
      </w:r>
      <w:r w:rsidR="00001066">
        <w:t xml:space="preserve">had </w:t>
      </w:r>
      <w:r w:rsidR="0032389D">
        <w:t xml:space="preserve">preceded </w:t>
      </w:r>
      <w:r w:rsidR="00304838">
        <w:t>it</w:t>
      </w:r>
      <w:r w:rsidR="00D332E6">
        <w:t xml:space="preserve">. </w:t>
      </w:r>
    </w:p>
    <w:p w14:paraId="71E44F9E" w14:textId="71BB3E22" w:rsidR="00001066" w:rsidRDefault="00D917A7" w:rsidP="00B0736B">
      <w:pPr>
        <w:spacing w:line="480" w:lineRule="auto"/>
        <w:ind w:firstLine="720"/>
        <w:jc w:val="both"/>
      </w:pPr>
      <w:r>
        <w:t xml:space="preserve">The </w:t>
      </w:r>
      <w:r w:rsidR="00B4543B">
        <w:t>same</w:t>
      </w:r>
      <w:r>
        <w:t xml:space="preserve"> fundamental</w:t>
      </w:r>
      <w:r w:rsidR="00B4543B">
        <w:t xml:space="preserve"> issue</w:t>
      </w:r>
      <w:r w:rsidR="00280776">
        <w:t>s</w:t>
      </w:r>
      <w:r w:rsidR="00001066">
        <w:t xml:space="preserve"> </w:t>
      </w:r>
      <w:r w:rsidR="00673916">
        <w:t xml:space="preserve">that prompted </w:t>
      </w:r>
      <w:r w:rsidR="00001066">
        <w:t xml:space="preserve">the Court’s </w:t>
      </w:r>
      <w:r>
        <w:t>rate</w:t>
      </w:r>
      <w:r w:rsidR="00001066">
        <w:t>-changing</w:t>
      </w:r>
      <w:r w:rsidR="0032389D">
        <w:t xml:space="preserve"> </w:t>
      </w:r>
      <w:r w:rsidR="00001066">
        <w:t>decision</w:t>
      </w:r>
      <w:r w:rsidR="00D332E6">
        <w:t xml:space="preserve"> in </w:t>
      </w:r>
      <w:r w:rsidR="00673916">
        <w:rPr>
          <w:i/>
        </w:rPr>
        <w:t>Partain</w:t>
      </w:r>
      <w:r w:rsidR="00B4543B">
        <w:t xml:space="preserve"> returned </w:t>
      </w:r>
      <w:r w:rsidR="00673916">
        <w:t xml:space="preserve">to the Court </w:t>
      </w:r>
      <w:r>
        <w:t>twelve</w:t>
      </w:r>
      <w:r w:rsidR="0032389D">
        <w:t xml:space="preserve"> years later </w:t>
      </w:r>
      <w:r w:rsidR="00673916">
        <w:t xml:space="preserve">– without any intervening rate adjustments -- </w:t>
      </w:r>
      <w:r w:rsidR="0032389D">
        <w:t>in the</w:t>
      </w:r>
      <w:r w:rsidR="00A15F9D">
        <w:t xml:space="preserve"> </w:t>
      </w:r>
      <w:r w:rsidR="00001066">
        <w:t xml:space="preserve">Court’s </w:t>
      </w:r>
      <w:r w:rsidR="00A15F9D">
        <w:t>1989</w:t>
      </w:r>
      <w:r w:rsidR="00001066">
        <w:t xml:space="preserve"> decision in</w:t>
      </w:r>
      <w:r w:rsidR="00D332E6">
        <w:t xml:space="preserve"> </w:t>
      </w:r>
      <w:r w:rsidR="00D332E6" w:rsidRPr="00D332E6">
        <w:rPr>
          <w:i/>
        </w:rPr>
        <w:t>Jewell</w:t>
      </w:r>
      <w:r w:rsidR="00304838">
        <w:t>. Now, twenty-eight</w:t>
      </w:r>
      <w:r w:rsidR="00B4543B">
        <w:t xml:space="preserve"> years </w:t>
      </w:r>
      <w:r w:rsidR="00A15F9D">
        <w:t xml:space="preserve">after </w:t>
      </w:r>
      <w:r w:rsidR="00A15F9D">
        <w:rPr>
          <w:i/>
        </w:rPr>
        <w:t>Jewell</w:t>
      </w:r>
      <w:r w:rsidR="00673916">
        <w:t xml:space="preserve"> – again, without any intervening rate adjustments --</w:t>
      </w:r>
      <w:r w:rsidR="00A15F9D">
        <w:t xml:space="preserve"> </w:t>
      </w:r>
      <w:r w:rsidR="000E3492">
        <w:t>West Virginia</w:t>
      </w:r>
      <w:r w:rsidR="00B4543B">
        <w:t xml:space="preserve"> </w:t>
      </w:r>
      <w:r w:rsidR="0032389D">
        <w:t xml:space="preserve">is </w:t>
      </w:r>
      <w:r w:rsidR="00001066" w:rsidRPr="00CC6948">
        <w:t xml:space="preserve">again </w:t>
      </w:r>
      <w:r>
        <w:t>facing</w:t>
      </w:r>
      <w:r w:rsidR="0032389D">
        <w:t xml:space="preserve"> </w:t>
      </w:r>
      <w:r>
        <w:t xml:space="preserve">the </w:t>
      </w:r>
      <w:r w:rsidR="00CC6948">
        <w:t xml:space="preserve">same </w:t>
      </w:r>
      <w:r w:rsidR="0032389D">
        <w:t>issue</w:t>
      </w:r>
      <w:r w:rsidR="00F32A7C">
        <w:t>s</w:t>
      </w:r>
      <w:r w:rsidR="00CC6948">
        <w:t xml:space="preserve"> that resulted in</w:t>
      </w:r>
      <w:r w:rsidR="0032389D">
        <w:t xml:space="preserve"> </w:t>
      </w:r>
      <w:r>
        <w:t>rate</w:t>
      </w:r>
      <w:r w:rsidR="00001066">
        <w:t xml:space="preserve">-changing </w:t>
      </w:r>
      <w:r w:rsidR="00CC6948">
        <w:t>orders</w:t>
      </w:r>
      <w:r w:rsidR="0032389D">
        <w:t xml:space="preserve"> </w:t>
      </w:r>
      <w:r w:rsidR="00CC6948">
        <w:t xml:space="preserve">from the Court </w:t>
      </w:r>
      <w:r w:rsidR="00673916">
        <w:t>in both of th</w:t>
      </w:r>
      <w:r w:rsidR="00001066">
        <w:t>e prior cases</w:t>
      </w:r>
      <w:r w:rsidR="00673916">
        <w:t xml:space="preserve">.  </w:t>
      </w:r>
      <w:r w:rsidR="00001066">
        <w:t>A cyclical pattern</w:t>
      </w:r>
      <w:r>
        <w:t xml:space="preserve">, </w:t>
      </w:r>
      <w:r w:rsidR="000E3492">
        <w:t>is clearly emerging in the form of</w:t>
      </w:r>
      <w:r w:rsidR="00001066">
        <w:t xml:space="preserve"> </w:t>
      </w:r>
      <w:r w:rsidR="00E929FB">
        <w:t xml:space="preserve">rigid </w:t>
      </w:r>
      <w:r w:rsidR="00001066">
        <w:t>compensation rates f</w:t>
      </w:r>
      <w:r>
        <w:t>alling behind the demands of an</w:t>
      </w:r>
      <w:r w:rsidR="00001066">
        <w:t xml:space="preserve"> </w:t>
      </w:r>
      <w:r>
        <w:t>inflating</w:t>
      </w:r>
      <w:r w:rsidR="00001066">
        <w:t xml:space="preserve"> economy</w:t>
      </w:r>
      <w:r w:rsidR="000E3492">
        <w:t xml:space="preserve"> and </w:t>
      </w:r>
      <w:r w:rsidR="00001066">
        <w:t>thereby resulting in strained</w:t>
      </w:r>
      <w:r w:rsidR="000E3492">
        <w:t xml:space="preserve"> (if not outright refused)</w:t>
      </w:r>
      <w:r w:rsidR="00001066">
        <w:t xml:space="preserve"> representation </w:t>
      </w:r>
      <w:r w:rsidR="00CC6948">
        <w:t>for</w:t>
      </w:r>
      <w:r w:rsidR="00E929FB">
        <w:t xml:space="preserve"> indigent defendants </w:t>
      </w:r>
      <w:r w:rsidR="00001066">
        <w:t xml:space="preserve">and </w:t>
      </w:r>
      <w:r w:rsidR="00673916">
        <w:t xml:space="preserve">questionable </w:t>
      </w:r>
      <w:r w:rsidR="00001066">
        <w:t>fraudulent billing practices</w:t>
      </w:r>
      <w:r w:rsidR="00CC6948">
        <w:t xml:space="preserve"> from </w:t>
      </w:r>
      <w:r w:rsidR="00673916">
        <w:t xml:space="preserve">some </w:t>
      </w:r>
      <w:r w:rsidR="00CC6948">
        <w:t xml:space="preserve">lawyers who are still willing to </w:t>
      </w:r>
      <w:r w:rsidR="00630233">
        <w:t>take the case</w:t>
      </w:r>
      <w:r w:rsidR="00673916">
        <w:t>s</w:t>
      </w:r>
      <w:r w:rsidR="000E3492">
        <w:t>.</w:t>
      </w:r>
      <w:r w:rsidR="008C0FE3">
        <w:t xml:space="preserve"> </w:t>
      </w:r>
    </w:p>
    <w:p w14:paraId="3B33286A" w14:textId="0F39494A" w:rsidR="00CC6948" w:rsidRDefault="00280776" w:rsidP="00B11EF6">
      <w:pPr>
        <w:spacing w:line="480" w:lineRule="auto"/>
        <w:jc w:val="both"/>
      </w:pPr>
      <w:r>
        <w:tab/>
        <w:t xml:space="preserve">West Virginia is not alone in this problem. To </w:t>
      </w:r>
      <w:r w:rsidR="00E929FB">
        <w:t>varying</w:t>
      </w:r>
      <w:r>
        <w:t xml:space="preserve"> degrees, almost every state is experiencing similar institutional crises within providing public defender services as the volume of </w:t>
      </w:r>
      <w:r w:rsidR="00E929FB">
        <w:t xml:space="preserve">criminal </w:t>
      </w:r>
      <w:r>
        <w:t>litigation continues to rise and the cost of litigation congruently increases</w:t>
      </w:r>
      <w:r w:rsidR="007A46F5">
        <w:t xml:space="preserve"> along with it</w:t>
      </w:r>
      <w:r w:rsidR="00630233">
        <w:t>. Mean</w:t>
      </w:r>
      <w:r w:rsidR="00E929FB">
        <w:t>while</w:t>
      </w:r>
      <w:r w:rsidR="00630233">
        <w:t>,</w:t>
      </w:r>
      <w:r w:rsidR="00E929FB">
        <w:t xml:space="preserve"> the </w:t>
      </w:r>
      <w:r w:rsidR="00630233">
        <w:t xml:space="preserve">respondent </w:t>
      </w:r>
      <w:r w:rsidR="00E929FB">
        <w:t>growth of the legal industry struggles to keep pace</w:t>
      </w:r>
      <w:r>
        <w:t xml:space="preserve">. Since the landmark United States Supreme Court decision in </w:t>
      </w:r>
      <w:r>
        <w:rPr>
          <w:i/>
        </w:rPr>
        <w:t xml:space="preserve">Gideon v. </w:t>
      </w:r>
      <w:r w:rsidRPr="00280776">
        <w:rPr>
          <w:i/>
        </w:rPr>
        <w:t>Wainwright</w:t>
      </w:r>
      <w:r>
        <w:t xml:space="preserve">, which </w:t>
      </w:r>
      <w:r w:rsidR="00673916">
        <w:t xml:space="preserve">required states to provide </w:t>
      </w:r>
      <w:r>
        <w:t xml:space="preserve">effective legal counsel for indigent </w:t>
      </w:r>
      <w:r w:rsidR="007A46F5">
        <w:t>defendants</w:t>
      </w:r>
      <w:r w:rsidR="00673916">
        <w:t xml:space="preserve">, </w:t>
      </w:r>
      <w:r>
        <w:t>t</w:t>
      </w:r>
      <w:r w:rsidRPr="00280776">
        <w:t>he</w:t>
      </w:r>
      <w:r>
        <w:t xml:space="preserve"> underlying attitude of the </w:t>
      </w:r>
      <w:r w:rsidR="007A46F5">
        <w:t xml:space="preserve">general </w:t>
      </w:r>
      <w:r>
        <w:t xml:space="preserve">public and their </w:t>
      </w:r>
      <w:r w:rsidR="00E929FB">
        <w:t xml:space="preserve">respective </w:t>
      </w:r>
      <w:r>
        <w:t>representatives</w:t>
      </w:r>
      <w:r w:rsidR="00E929FB">
        <w:t xml:space="preserve"> in office</w:t>
      </w:r>
      <w:r>
        <w:t xml:space="preserve"> has </w:t>
      </w:r>
      <w:r w:rsidR="008D0A88">
        <w:t xml:space="preserve">been a tepid approval </w:t>
      </w:r>
      <w:r w:rsidR="00750CBC">
        <w:t>for</w:t>
      </w:r>
      <w:r>
        <w:t xml:space="preserve"> providing </w:t>
      </w:r>
      <w:r w:rsidR="00E929FB">
        <w:t xml:space="preserve">accused criminals with </w:t>
      </w:r>
      <w:r>
        <w:t>a cheap</w:t>
      </w:r>
      <w:r w:rsidR="007A46F5">
        <w:t>,</w:t>
      </w:r>
      <w:r>
        <w:t xml:space="preserve"> if not </w:t>
      </w:r>
      <w:r w:rsidR="007A46F5">
        <w:t xml:space="preserve">inherently </w:t>
      </w:r>
      <w:r>
        <w:t>unfair</w:t>
      </w:r>
      <w:r w:rsidR="00CC6948">
        <w:t>,</w:t>
      </w:r>
      <w:r w:rsidR="00E929FB">
        <w:t xml:space="preserve"> </w:t>
      </w:r>
      <w:r w:rsidR="007A46F5">
        <w:t>legal</w:t>
      </w:r>
      <w:r>
        <w:t xml:space="preserve"> defense</w:t>
      </w:r>
      <w:r w:rsidR="008D0A88">
        <w:t xml:space="preserve"> system</w:t>
      </w:r>
      <w:r>
        <w:t xml:space="preserve">. </w:t>
      </w:r>
      <w:r w:rsidR="00E929FB">
        <w:t>That unenthusiastic attitude typically results</w:t>
      </w:r>
      <w:r w:rsidR="007A46F5">
        <w:t xml:space="preserve"> in </w:t>
      </w:r>
      <w:r w:rsidR="00B0736B">
        <w:t>grossly underfunding</w:t>
      </w:r>
      <w:r>
        <w:t xml:space="preserve"> progra</w:t>
      </w:r>
      <w:r w:rsidR="007A46F5">
        <w:t xml:space="preserve">ms that </w:t>
      </w:r>
      <w:r w:rsidR="00E929FB">
        <w:t>are charged with providing</w:t>
      </w:r>
      <w:r w:rsidR="007A46F5">
        <w:t xml:space="preserve"> those services, which </w:t>
      </w:r>
      <w:r w:rsidR="00E929FB">
        <w:t xml:space="preserve">in turn </w:t>
      </w:r>
      <w:r w:rsidR="007A46F5">
        <w:t xml:space="preserve">results in </w:t>
      </w:r>
      <w:r w:rsidR="008D0A88">
        <w:t xml:space="preserve">some </w:t>
      </w:r>
      <w:r w:rsidR="007A46F5">
        <w:t xml:space="preserve">attorneys </w:t>
      </w:r>
      <w:r w:rsidR="00BF63FB">
        <w:t xml:space="preserve">using </w:t>
      </w:r>
      <w:r w:rsidR="00B11EF6">
        <w:t>ethical</w:t>
      </w:r>
      <w:r w:rsidR="00BF63FB">
        <w:t>ly questionable</w:t>
      </w:r>
      <w:r w:rsidR="007A46F5">
        <w:t xml:space="preserve"> means to either (1) refuse </w:t>
      </w:r>
      <w:r w:rsidR="00B11EF6">
        <w:t xml:space="preserve">to take further </w:t>
      </w:r>
      <w:r w:rsidR="007A46F5">
        <w:t xml:space="preserve">appointments, (2) </w:t>
      </w:r>
      <w:r w:rsidR="00BF63FB">
        <w:t xml:space="preserve">overstate </w:t>
      </w:r>
      <w:r w:rsidR="007A46F5">
        <w:t>their legal</w:t>
      </w:r>
      <w:r w:rsidR="00B11EF6">
        <w:t xml:space="preserve"> services</w:t>
      </w:r>
      <w:r w:rsidR="007A46F5">
        <w:t xml:space="preserve">, or (3) reluctantly </w:t>
      </w:r>
      <w:r w:rsidR="00CC6948">
        <w:t xml:space="preserve">stay within honest parameters, but </w:t>
      </w:r>
      <w:r w:rsidR="007A46F5">
        <w:t xml:space="preserve">provide bare-minimum representation that does not meet </w:t>
      </w:r>
      <w:r w:rsidR="00B0736B">
        <w:t xml:space="preserve">the </w:t>
      </w:r>
      <w:r w:rsidR="007A46F5">
        <w:t xml:space="preserve">constitutional standards set out in </w:t>
      </w:r>
      <w:r w:rsidR="007A46F5">
        <w:rPr>
          <w:i/>
        </w:rPr>
        <w:t>Gideon</w:t>
      </w:r>
      <w:r w:rsidR="007A46F5">
        <w:t xml:space="preserve">. </w:t>
      </w:r>
      <w:r w:rsidR="00981556">
        <w:t xml:space="preserve"> </w:t>
      </w:r>
    </w:p>
    <w:p w14:paraId="516F7395" w14:textId="77777777" w:rsidR="007D501E" w:rsidRPr="00DB7E67" w:rsidRDefault="007D501E" w:rsidP="00B11EF6">
      <w:pPr>
        <w:spacing w:line="480" w:lineRule="auto"/>
        <w:jc w:val="both"/>
      </w:pPr>
    </w:p>
    <w:p w14:paraId="5FA0A7E2" w14:textId="1BB70343" w:rsidR="007A46F5" w:rsidRDefault="00064129" w:rsidP="00B11EF6">
      <w:pPr>
        <w:spacing w:line="480" w:lineRule="auto"/>
        <w:jc w:val="center"/>
        <w:rPr>
          <w:u w:val="single"/>
        </w:rPr>
      </w:pPr>
      <w:r w:rsidRPr="00064129">
        <w:rPr>
          <w:u w:val="single"/>
        </w:rPr>
        <w:t xml:space="preserve">The Value of Current </w:t>
      </w:r>
      <w:r w:rsidR="00A1144A">
        <w:rPr>
          <w:u w:val="single"/>
        </w:rPr>
        <w:t>Reimbursement</w:t>
      </w:r>
      <w:r w:rsidR="00404E0D" w:rsidRPr="00064129">
        <w:rPr>
          <w:u w:val="single"/>
        </w:rPr>
        <w:t xml:space="preserve"> Rates </w:t>
      </w:r>
    </w:p>
    <w:p w14:paraId="502A6800" w14:textId="77777777" w:rsidR="00064129" w:rsidRDefault="00064129" w:rsidP="00064129">
      <w:pPr>
        <w:spacing w:line="480" w:lineRule="auto"/>
        <w:jc w:val="both"/>
      </w:pPr>
    </w:p>
    <w:p w14:paraId="2801E89F" w14:textId="132F5685" w:rsidR="00CA383D" w:rsidRDefault="00064129" w:rsidP="00064129">
      <w:pPr>
        <w:spacing w:line="480" w:lineRule="auto"/>
        <w:jc w:val="both"/>
      </w:pPr>
      <w:r>
        <w:t xml:space="preserve">There is a growing reluctance </w:t>
      </w:r>
      <w:r w:rsidR="006C390F">
        <w:t>among members of</w:t>
      </w:r>
      <w:r>
        <w:t xml:space="preserve"> West Virginia’s legal community to participate in public defender services</w:t>
      </w:r>
      <w:r w:rsidR="006C390F">
        <w:t>.</w:t>
      </w:r>
      <w:r w:rsidR="00BF63FB">
        <w:t xml:space="preserve">  T</w:t>
      </w:r>
      <w:r>
        <w:t>his i</w:t>
      </w:r>
      <w:r w:rsidR="006C390F">
        <w:t xml:space="preserve">s </w:t>
      </w:r>
      <w:r w:rsidR="00BF63FB">
        <w:t xml:space="preserve">mostly the </w:t>
      </w:r>
      <w:r>
        <w:t xml:space="preserve">result of </w:t>
      </w:r>
      <w:r w:rsidR="006C390F">
        <w:t>an outdated</w:t>
      </w:r>
      <w:r>
        <w:t xml:space="preserve"> compensation rate </w:t>
      </w:r>
      <w:r w:rsidR="006C390F">
        <w:t xml:space="preserve">so low </w:t>
      </w:r>
      <w:r>
        <w:t xml:space="preserve">that </w:t>
      </w:r>
      <w:r w:rsidR="006C390F">
        <w:t xml:space="preserve">it does </w:t>
      </w:r>
      <w:r w:rsidR="00BF63FB">
        <w:t>it does not</w:t>
      </w:r>
      <w:r w:rsidR="006C390F">
        <w:t xml:space="preserve"> reflect </w:t>
      </w:r>
      <w:r>
        <w:t xml:space="preserve">even the bare-minimum amount necessary to make the time required to provide </w:t>
      </w:r>
      <w:r w:rsidR="00037922">
        <w:t xml:space="preserve">effective </w:t>
      </w:r>
      <w:r>
        <w:t xml:space="preserve">counsel to indigent defendants </w:t>
      </w:r>
      <w:r w:rsidR="006C390F">
        <w:t>cost-neutral</w:t>
      </w:r>
      <w:r w:rsidR="00630233">
        <w:t xml:space="preserve"> for the attorney</w:t>
      </w:r>
      <w:r w:rsidR="006C390F">
        <w:t>. Many of the state’</w:t>
      </w:r>
      <w:r w:rsidR="00A107A8">
        <w:t>s lawyers currently in practice</w:t>
      </w:r>
      <w:r w:rsidR="006C390F">
        <w:t xml:space="preserve"> are forced to refuse </w:t>
      </w:r>
      <w:r w:rsidR="00A107A8">
        <w:t xml:space="preserve">court </w:t>
      </w:r>
      <w:r w:rsidR="006C390F">
        <w:t>appointments</w:t>
      </w:r>
      <w:r w:rsidR="00612F72">
        <w:t xml:space="preserve"> </w:t>
      </w:r>
      <w:r w:rsidR="006C390F">
        <w:t xml:space="preserve">or dramatically cut corners to </w:t>
      </w:r>
      <w:r w:rsidR="00BF63FB">
        <w:t xml:space="preserve">avoid taking </w:t>
      </w:r>
      <w:r w:rsidR="006C390F">
        <w:t xml:space="preserve">a </w:t>
      </w:r>
      <w:r w:rsidR="00037922">
        <w:t xml:space="preserve">financial </w:t>
      </w:r>
      <w:r w:rsidR="006C390F">
        <w:t>lo</w:t>
      </w:r>
      <w:r w:rsidR="006D276A">
        <w:t>ss from the</w:t>
      </w:r>
      <w:r w:rsidR="00A107A8">
        <w:t xml:space="preserve"> case</w:t>
      </w:r>
      <w:r w:rsidR="00BF63FB">
        <w:t>s</w:t>
      </w:r>
      <w:r w:rsidR="00612F72">
        <w:t>,</w:t>
      </w:r>
      <w:r w:rsidR="00B0736B">
        <w:t xml:space="preserve"> despite a real</w:t>
      </w:r>
      <w:r w:rsidR="00A107A8">
        <w:t xml:space="preserve"> understanding and deep conviction regarding its vital importance to society and a fair justice system</w:t>
      </w:r>
      <w:r w:rsidR="006C390F">
        <w:t xml:space="preserve">. </w:t>
      </w:r>
      <w:r w:rsidR="006D276A">
        <w:t xml:space="preserve">When the West Virginia Supreme Court of Appeals addressed this </w:t>
      </w:r>
      <w:r w:rsidR="000D0645">
        <w:t xml:space="preserve">same </w:t>
      </w:r>
      <w:r w:rsidR="00BF63FB">
        <w:t xml:space="preserve">problem </w:t>
      </w:r>
      <w:r w:rsidR="006D276A">
        <w:t xml:space="preserve">in </w:t>
      </w:r>
      <w:r w:rsidR="006D276A">
        <w:rPr>
          <w:i/>
        </w:rPr>
        <w:t xml:space="preserve">Jewell, </w:t>
      </w:r>
      <w:r w:rsidR="00BF63FB">
        <w:t>it</w:t>
      </w:r>
      <w:r w:rsidR="00750CBC">
        <w:t xml:space="preserve"> recognized several</w:t>
      </w:r>
      <w:r w:rsidR="006D276A">
        <w:t xml:space="preserve"> factors which substantiated the claims of the </w:t>
      </w:r>
      <w:r w:rsidR="00612F72">
        <w:t>plaintiff</w:t>
      </w:r>
      <w:r w:rsidR="006D276A">
        <w:t>:</w:t>
      </w:r>
    </w:p>
    <w:p w14:paraId="2C69CA92" w14:textId="2BBF1FD8" w:rsidR="006D276A" w:rsidRDefault="00BF63FB" w:rsidP="006D276A">
      <w:pPr>
        <w:pStyle w:val="ListParagraph"/>
        <w:numPr>
          <w:ilvl w:val="0"/>
          <w:numId w:val="4"/>
        </w:numPr>
        <w:spacing w:line="480" w:lineRule="auto"/>
        <w:jc w:val="both"/>
      </w:pPr>
      <w:r>
        <w:t xml:space="preserve">In the twelve years since </w:t>
      </w:r>
      <w:r w:rsidR="006D276A">
        <w:rPr>
          <w:i/>
        </w:rPr>
        <w:t>Partain,</w:t>
      </w:r>
      <w:r w:rsidR="006D276A">
        <w:t xml:space="preserve"> the cost of living had doubled</w:t>
      </w:r>
      <w:r>
        <w:t xml:space="preserve">.  </w:t>
      </w:r>
      <w:r w:rsidR="00FC3752">
        <w:t>The then-current compen</w:t>
      </w:r>
      <w:r w:rsidR="00B0736B">
        <w:t>sation rate did not reflect the</w:t>
      </w:r>
      <w:r w:rsidR="00630233">
        <w:t xml:space="preserve"> </w:t>
      </w:r>
      <w:r w:rsidR="00B0736B">
        <w:t xml:space="preserve">change in the </w:t>
      </w:r>
      <w:r w:rsidR="00FC3752">
        <w:t>economy’s inflation</w:t>
      </w:r>
      <w:r w:rsidR="000D0645">
        <w:t>,</w:t>
      </w:r>
      <w:r w:rsidR="00B0736B">
        <w:t xml:space="preserve"> which sever</w:t>
      </w:r>
      <w:r>
        <w:t>e</w:t>
      </w:r>
      <w:r w:rsidR="00B0736B">
        <w:t xml:space="preserve">ly impeded </w:t>
      </w:r>
      <w:r>
        <w:t>a</w:t>
      </w:r>
      <w:r w:rsidR="00FC3752">
        <w:t xml:space="preserve">ppointed </w:t>
      </w:r>
      <w:r>
        <w:t>c</w:t>
      </w:r>
      <w:r w:rsidR="00FC3752">
        <w:t>ounsel’s ability to provide the quality of representation</w:t>
      </w:r>
      <w:r w:rsidR="0054625E">
        <w:t xml:space="preserve"> intended by the </w:t>
      </w:r>
      <w:r w:rsidRPr="00BF63FB">
        <w:rPr>
          <w:i/>
        </w:rPr>
        <w:t>Partain</w:t>
      </w:r>
      <w:r>
        <w:t xml:space="preserve"> Court</w:t>
      </w:r>
      <w:r w:rsidR="00FC3752">
        <w:t xml:space="preserve">. </w:t>
      </w:r>
    </w:p>
    <w:p w14:paraId="71031185" w14:textId="0C07CAA6" w:rsidR="00A107A8" w:rsidRDefault="00FC3752" w:rsidP="006D276A">
      <w:pPr>
        <w:pStyle w:val="ListParagraph"/>
        <w:numPr>
          <w:ilvl w:val="0"/>
          <w:numId w:val="4"/>
        </w:numPr>
        <w:spacing w:line="480" w:lineRule="auto"/>
        <w:jc w:val="both"/>
      </w:pPr>
      <w:r>
        <w:t>Overhea</w:t>
      </w:r>
      <w:r w:rsidR="00630233">
        <w:t>d costs had increased as well. T</w:t>
      </w:r>
      <w:r>
        <w:t xml:space="preserve">he </w:t>
      </w:r>
      <w:r w:rsidR="00F20DD8">
        <w:t xml:space="preserve">maximum </w:t>
      </w:r>
      <w:r>
        <w:t>amount a</w:t>
      </w:r>
      <w:r w:rsidR="00630233">
        <w:t>warded</w:t>
      </w:r>
      <w:r>
        <w:t xml:space="preserve"> to appointed counsel for direct expenses did not reflect the amount a private attorney would consider necessary to support a </w:t>
      </w:r>
      <w:r w:rsidR="00612F72">
        <w:t>comparable</w:t>
      </w:r>
      <w:r>
        <w:t xml:space="preserve"> case. This resulted </w:t>
      </w:r>
      <w:r w:rsidR="00F20DD8">
        <w:t>in appointed counsel having to</w:t>
      </w:r>
      <w:r>
        <w:t xml:space="preserve"> stretch their </w:t>
      </w:r>
      <w:r w:rsidR="000D0645">
        <w:t>expense accounts</w:t>
      </w:r>
      <w:r>
        <w:t xml:space="preserve"> </w:t>
      </w:r>
      <w:r w:rsidR="00853A2D">
        <w:t>well beyond what is typical</w:t>
      </w:r>
      <w:r w:rsidR="00612F72">
        <w:t>ly</w:t>
      </w:r>
      <w:r w:rsidR="00F20DD8">
        <w:t xml:space="preserve"> considered</w:t>
      </w:r>
      <w:r w:rsidR="00853A2D">
        <w:t xml:space="preserve"> </w:t>
      </w:r>
      <w:r w:rsidR="00F20DD8">
        <w:t xml:space="preserve">normal </w:t>
      </w:r>
      <w:r w:rsidR="00853A2D">
        <w:t xml:space="preserve">cost-saving practices </w:t>
      </w:r>
      <w:r>
        <w:t>and often</w:t>
      </w:r>
      <w:r w:rsidR="00853A2D">
        <w:t xml:space="preserve"> resulted in appointed counsel fronting their personal capital until the state r</w:t>
      </w:r>
      <w:r w:rsidR="00612F72">
        <w:t>eimbursed them</w:t>
      </w:r>
      <w:r w:rsidR="00037922">
        <w:t>, putting their own finances at a considerable and burdensome risk</w:t>
      </w:r>
      <w:r w:rsidR="00853A2D">
        <w:t xml:space="preserve">. </w:t>
      </w:r>
    </w:p>
    <w:p w14:paraId="763E092A" w14:textId="3B9377EF" w:rsidR="000D0645" w:rsidRDefault="00A107A8" w:rsidP="000D0645">
      <w:pPr>
        <w:pStyle w:val="ListParagraph"/>
        <w:numPr>
          <w:ilvl w:val="0"/>
          <w:numId w:val="4"/>
        </w:numPr>
        <w:spacing w:line="480" w:lineRule="auto"/>
        <w:jc w:val="both"/>
      </w:pPr>
      <w:r>
        <w:t>Del</w:t>
      </w:r>
      <w:r w:rsidR="00630233">
        <w:t>ay</w:t>
      </w:r>
      <w:r w:rsidR="00BF63FB">
        <w:t>s</w:t>
      </w:r>
      <w:r w:rsidR="00630233">
        <w:t xml:space="preserve"> in reimbursement payments were</w:t>
      </w:r>
      <w:r>
        <w:t xml:space="preserve"> putting some </w:t>
      </w:r>
      <w:r w:rsidR="000D0645">
        <w:t>attorneys</w:t>
      </w:r>
      <w:r w:rsidR="00BF63FB">
        <w:t xml:space="preserve"> (</w:t>
      </w:r>
      <w:r w:rsidR="000D0645">
        <w:t>as well as</w:t>
      </w:r>
      <w:r>
        <w:t xml:space="preserve"> the state</w:t>
      </w:r>
      <w:r w:rsidR="00BF63FB">
        <w:t>)</w:t>
      </w:r>
      <w:r>
        <w:t xml:space="preserve"> in arrears to such a degree that </w:t>
      </w:r>
      <w:r w:rsidR="00011520">
        <w:t xml:space="preserve">otherwise willing attorneys were declining to </w:t>
      </w:r>
      <w:r>
        <w:t xml:space="preserve">to take court appointed cases. </w:t>
      </w:r>
    </w:p>
    <w:p w14:paraId="183F4DB7" w14:textId="12A2245C" w:rsidR="00CA383D" w:rsidRPr="00CA383D" w:rsidRDefault="000D0645" w:rsidP="000D0645">
      <w:pPr>
        <w:spacing w:line="480" w:lineRule="auto"/>
        <w:jc w:val="both"/>
      </w:pPr>
      <w:r>
        <w:t xml:space="preserve">To address the diminished purchasing power of the </w:t>
      </w:r>
      <w:r w:rsidR="00B503FB">
        <w:t xml:space="preserve">1977 </w:t>
      </w:r>
      <w:r>
        <w:t>compensation rate</w:t>
      </w:r>
      <w:r w:rsidR="00EC3784">
        <w:t>s</w:t>
      </w:r>
      <w:r>
        <w:t xml:space="preserve"> set in </w:t>
      </w:r>
      <w:r>
        <w:rPr>
          <w:i/>
        </w:rPr>
        <w:t>Partain,</w:t>
      </w:r>
      <w:r w:rsidR="00B503FB">
        <w:t xml:space="preserve"> the C</w:t>
      </w:r>
      <w:r w:rsidR="000D21C2">
        <w:t xml:space="preserve">ourt </w:t>
      </w:r>
      <w:r w:rsidR="00011520">
        <w:t xml:space="preserve">started with </w:t>
      </w:r>
      <w:r>
        <w:t xml:space="preserve">the </w:t>
      </w:r>
      <w:r w:rsidR="000D21C2">
        <w:t xml:space="preserve">$20/$25 </w:t>
      </w:r>
      <w:r w:rsidR="00B503FB">
        <w:t>figure</w:t>
      </w:r>
      <w:r w:rsidR="00EC3784">
        <w:t xml:space="preserve"> and adjusted them</w:t>
      </w:r>
      <w:r w:rsidR="000D21C2">
        <w:t xml:space="preserve"> as if they </w:t>
      </w:r>
      <w:r w:rsidR="00011520">
        <w:t xml:space="preserve">had maintained pace </w:t>
      </w:r>
      <w:r w:rsidR="000D21C2">
        <w:t>with inflation</w:t>
      </w:r>
      <w:r w:rsidR="00011520">
        <w:t xml:space="preserve">, </w:t>
      </w:r>
      <w:r w:rsidR="0054625E">
        <w:t>u</w:t>
      </w:r>
      <w:r w:rsidR="00B503FB">
        <w:t xml:space="preserve">sing the </w:t>
      </w:r>
      <w:r w:rsidR="0054625E">
        <w:t xml:space="preserve">Consumer Price Index (CPI), a </w:t>
      </w:r>
      <w:r w:rsidR="00173A6A">
        <w:t xml:space="preserve">common </w:t>
      </w:r>
      <w:r w:rsidR="00B503FB">
        <w:t xml:space="preserve">method </w:t>
      </w:r>
      <w:r w:rsidR="00173A6A">
        <w:t xml:space="preserve">of </w:t>
      </w:r>
      <w:r w:rsidR="00B503FB">
        <w:t xml:space="preserve">analysis widely used by economists and policy makers </w:t>
      </w:r>
      <w:r w:rsidR="00CA383D">
        <w:t xml:space="preserve">as a standard </w:t>
      </w:r>
      <w:r w:rsidR="00B503FB">
        <w:t xml:space="preserve">to determine </w:t>
      </w:r>
      <w:r w:rsidR="00CA383D">
        <w:t xml:space="preserve">the </w:t>
      </w:r>
      <w:r w:rsidR="00B503FB">
        <w:t xml:space="preserve">valuation of the dollar </w:t>
      </w:r>
      <w:r w:rsidR="00CA383D">
        <w:t>over time. If the state used the</w:t>
      </w:r>
      <w:r w:rsidR="00B503FB">
        <w:t xml:space="preserve"> same</w:t>
      </w:r>
      <w:r w:rsidR="002C21A4">
        <w:t xml:space="preserve"> </w:t>
      </w:r>
      <w:r w:rsidR="00B503FB">
        <w:t>method now to determine the value of the $45/$</w:t>
      </w:r>
      <w:r w:rsidR="00011520">
        <w:t>65 rate with a base year of 1990</w:t>
      </w:r>
      <w:r w:rsidR="00B503FB">
        <w:t xml:space="preserve">, then the current </w:t>
      </w:r>
      <w:r w:rsidR="009F622F">
        <w:t xml:space="preserve">hourly </w:t>
      </w:r>
      <w:r w:rsidR="00B503FB">
        <w:t xml:space="preserve">rate </w:t>
      </w:r>
      <w:r w:rsidR="002C21A4">
        <w:t xml:space="preserve">in </w:t>
      </w:r>
      <w:r w:rsidR="00AE7F7C">
        <w:t xml:space="preserve">January </w:t>
      </w:r>
      <w:r w:rsidR="00011520">
        <w:t>2018</w:t>
      </w:r>
      <w:r w:rsidR="002C21A4">
        <w:t xml:space="preserve"> </w:t>
      </w:r>
      <w:r w:rsidR="00B503FB">
        <w:t>would be about $85</w:t>
      </w:r>
      <w:r w:rsidR="002C21A4">
        <w:t xml:space="preserve">.78 for out-of-court work, and $123.90 for in-court work. </w:t>
      </w:r>
      <w:r w:rsidR="002C21A4" w:rsidRPr="00D72833">
        <w:t xml:space="preserve">Figure </w:t>
      </w:r>
      <w:r w:rsidR="00D72833" w:rsidRPr="00D72833">
        <w:t>6</w:t>
      </w:r>
      <w:r w:rsidR="009F622F" w:rsidRPr="00D72833">
        <w:t xml:space="preserve"> </w:t>
      </w:r>
      <w:r w:rsidR="009F622F">
        <w:t xml:space="preserve">illustrates what the </w:t>
      </w:r>
      <w:r w:rsidR="002C21A4">
        <w:t xml:space="preserve">compensation </w:t>
      </w:r>
      <w:r w:rsidR="00CA383D">
        <w:t>rate</w:t>
      </w:r>
      <w:r w:rsidR="00EC3784">
        <w:t>s and overhead costs</w:t>
      </w:r>
      <w:r w:rsidR="00CA383D">
        <w:t xml:space="preserve"> </w:t>
      </w:r>
      <w:r w:rsidR="00EC3784">
        <w:t>would</w:t>
      </w:r>
      <w:r w:rsidR="002C21A4">
        <w:t xml:space="preserve"> </w:t>
      </w:r>
      <w:r w:rsidR="00EC3784">
        <w:t>be had they</w:t>
      </w:r>
      <w:r w:rsidR="002C21A4">
        <w:t xml:space="preserve"> been </w:t>
      </w:r>
      <w:r w:rsidR="00EC3784">
        <w:t>adjusted for</w:t>
      </w:r>
      <w:r w:rsidR="009F622F">
        <w:t xml:space="preserve"> inflation</w:t>
      </w:r>
      <w:r w:rsidR="002C21A4">
        <w:t xml:space="preserve"> every year since 1990. </w:t>
      </w:r>
      <w:r w:rsidR="00CA383D">
        <w:t xml:space="preserve"> </w:t>
      </w:r>
    </w:p>
    <w:p w14:paraId="50A35C0C" w14:textId="6AC606E2" w:rsidR="00CA383D" w:rsidRDefault="00605C3B" w:rsidP="00CA383D">
      <w:pPr>
        <w:keepNext/>
        <w:spacing w:line="480" w:lineRule="auto"/>
        <w:jc w:val="both"/>
      </w:pPr>
      <w:r>
        <w:rPr>
          <w:noProof/>
        </w:rPr>
        <w:drawing>
          <wp:inline distT="0" distB="0" distL="0" distR="0" wp14:anchorId="4A02FD78" wp14:editId="6FC2B7B0">
            <wp:extent cx="5939155" cy="3542030"/>
            <wp:effectExtent l="0" t="0" r="4445" b="0"/>
            <wp:docPr id="2" name="Picture 2" descr="Reimburs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mbursemen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155" cy="3542030"/>
                    </a:xfrm>
                    <a:prstGeom prst="rect">
                      <a:avLst/>
                    </a:prstGeom>
                    <a:noFill/>
                    <a:ln>
                      <a:noFill/>
                    </a:ln>
                  </pic:spPr>
                </pic:pic>
              </a:graphicData>
            </a:graphic>
          </wp:inline>
        </w:drawing>
      </w:r>
    </w:p>
    <w:p w14:paraId="02B785DE" w14:textId="06ACEABA" w:rsidR="002C21A4" w:rsidRPr="002C21A4" w:rsidRDefault="00CA383D" w:rsidP="00CA383D">
      <w:pPr>
        <w:pStyle w:val="Caption"/>
        <w:jc w:val="center"/>
      </w:pPr>
      <w:r>
        <w:t xml:space="preserve">Figure </w:t>
      </w:r>
      <w:r w:rsidR="00D72833">
        <w:t>6</w:t>
      </w:r>
    </w:p>
    <w:p w14:paraId="2915B830" w14:textId="37EF8557" w:rsidR="000D0645" w:rsidRDefault="007D501E" w:rsidP="000D0645">
      <w:pPr>
        <w:spacing w:line="480" w:lineRule="auto"/>
        <w:jc w:val="both"/>
      </w:pPr>
      <w:r>
        <w:t>The deduction that can be made from this particu</w:t>
      </w:r>
      <w:r w:rsidR="00AE7F7C">
        <w:t>lar method of analysis is that Appointed C</w:t>
      </w:r>
      <w:r>
        <w:t xml:space="preserve">ounsel is once again being paid about half of what their services were originally deemed to be worth. This is the same conclusion made by the Court in </w:t>
      </w:r>
      <w:r>
        <w:rPr>
          <w:i/>
        </w:rPr>
        <w:t>Jewell,</w:t>
      </w:r>
      <w:r>
        <w:t xml:space="preserve"> when they reasoned that the cost of living had nearly doubled since the hourly compensation rates had been established in 1977.</w:t>
      </w:r>
      <w:r w:rsidR="00173A6A">
        <w:t xml:space="preserve"> </w:t>
      </w:r>
    </w:p>
    <w:p w14:paraId="36D18D07" w14:textId="52AAAB57" w:rsidR="00853A2D" w:rsidRDefault="00354194" w:rsidP="007D501E">
      <w:pPr>
        <w:spacing w:line="480" w:lineRule="auto"/>
        <w:ind w:firstLine="720"/>
        <w:jc w:val="both"/>
      </w:pPr>
      <w:r>
        <w:t xml:space="preserve">The actual CPI for the $20 / $25 rate set in </w:t>
      </w:r>
      <w:r w:rsidRPr="00354194">
        <w:rPr>
          <w:i/>
        </w:rPr>
        <w:t>Partain</w:t>
      </w:r>
      <w:r>
        <w:t xml:space="preserve"> </w:t>
      </w:r>
      <w:r w:rsidR="001F54F0">
        <w:t>equated</w:t>
      </w:r>
      <w:r>
        <w:t xml:space="preserve"> </w:t>
      </w:r>
      <w:r w:rsidR="001F54F0">
        <w:t>to $42.53 / $53.16</w:t>
      </w:r>
      <w:r>
        <w:t xml:space="preserve"> for out-of-court and in-court </w:t>
      </w:r>
      <w:r w:rsidR="00EC3784">
        <w:t>compensation at</w:t>
      </w:r>
      <w:r w:rsidR="001F54F0">
        <w:t xml:space="preserve"> the time</w:t>
      </w:r>
      <w:r>
        <w:t xml:space="preserve"> </w:t>
      </w:r>
      <w:r w:rsidRPr="00354194">
        <w:rPr>
          <w:i/>
        </w:rPr>
        <w:t>Jewell</w:t>
      </w:r>
      <w:r>
        <w:t xml:space="preserve"> </w:t>
      </w:r>
      <w:r w:rsidR="001F54F0">
        <w:t xml:space="preserve">was decided </w:t>
      </w:r>
      <w:r w:rsidR="00E17977">
        <w:t xml:space="preserve">in </w:t>
      </w:r>
      <w:r w:rsidR="001F54F0">
        <w:t xml:space="preserve">July </w:t>
      </w:r>
      <w:r w:rsidR="00E17977">
        <w:t>1989</w:t>
      </w:r>
      <w:r>
        <w:t xml:space="preserve">. </w:t>
      </w:r>
      <w:r w:rsidR="001F54F0">
        <w:t>So, i</w:t>
      </w:r>
      <w:r w:rsidR="00466826">
        <w:t xml:space="preserve">n </w:t>
      </w:r>
      <w:r w:rsidR="006A78BA">
        <w:t xml:space="preserve">requiring </w:t>
      </w:r>
      <w:r w:rsidR="00466826">
        <w:t>the</w:t>
      </w:r>
      <w:r w:rsidR="00EC3784">
        <w:t xml:space="preserve"> slightly higher</w:t>
      </w:r>
      <w:r w:rsidR="00466826">
        <w:t xml:space="preserve"> $45 / $65 rate, the Court also refe</w:t>
      </w:r>
      <w:r w:rsidR="00DD0750">
        <w:t>rr</w:t>
      </w:r>
      <w:r w:rsidR="00EC3784">
        <w:t xml:space="preserve">ed </w:t>
      </w:r>
      <w:r w:rsidR="00DD0750">
        <w:t xml:space="preserve">to </w:t>
      </w:r>
      <w:r w:rsidR="00EC3784">
        <w:t>the then-current rates of</w:t>
      </w:r>
      <w:r w:rsidR="00466826">
        <w:t xml:space="preserve"> the federa</w:t>
      </w:r>
      <w:r w:rsidR="006A78BA">
        <w:t>l system, which at the time were</w:t>
      </w:r>
      <w:r w:rsidR="00466826">
        <w:t xml:space="preserve"> set at $40 / $60 for out-of-court and in-court work</w:t>
      </w:r>
      <w:r w:rsidR="006A78BA">
        <w:t xml:space="preserve">. </w:t>
      </w:r>
      <w:r w:rsidR="00466826">
        <w:t xml:space="preserve"> </w:t>
      </w:r>
      <w:r w:rsidR="00AE7F7C">
        <w:t xml:space="preserve">Judge Neely </w:t>
      </w:r>
      <w:r w:rsidR="006A78BA">
        <w:t>concluded</w:t>
      </w:r>
      <w:r w:rsidR="00466826">
        <w:t xml:space="preserve">: </w:t>
      </w:r>
    </w:p>
    <w:p w14:paraId="5D0A0E48" w14:textId="77777777" w:rsidR="00173A6A" w:rsidRDefault="00173A6A" w:rsidP="00173A6A">
      <w:pPr>
        <w:spacing w:line="360" w:lineRule="auto"/>
        <w:ind w:firstLine="720"/>
        <w:jc w:val="both"/>
      </w:pPr>
    </w:p>
    <w:p w14:paraId="3B9CF8AA" w14:textId="471B998B" w:rsidR="001F54F0" w:rsidRDefault="00304838" w:rsidP="00173A6A">
      <w:pPr>
        <w:spacing w:line="360" w:lineRule="auto"/>
        <w:ind w:left="720"/>
        <w:jc w:val="both"/>
      </w:pPr>
      <w:r>
        <w:t>Although this floor</w:t>
      </w:r>
      <w:r w:rsidR="00466826" w:rsidRPr="001F54F0">
        <w:t xml:space="preserve">, at first, </w:t>
      </w:r>
      <w:r w:rsidR="00173A6A">
        <w:t xml:space="preserve">may </w:t>
      </w:r>
      <w:r w:rsidR="00466826" w:rsidRPr="001F54F0">
        <w:t xml:space="preserve">appear arbitrary, we have concluded that these rates are the </w:t>
      </w:r>
      <w:r w:rsidR="00466826" w:rsidRPr="00173A6A">
        <w:rPr>
          <w:i/>
        </w:rPr>
        <w:t>minimum compensation constitutionally permissible</w:t>
      </w:r>
      <w:r w:rsidR="00466826" w:rsidRPr="001F54F0">
        <w:t xml:space="preserve"> based upon precedent in the federal system,</w:t>
      </w:r>
      <w:r w:rsidR="00BB53BD">
        <w:rPr>
          <w:rStyle w:val="FootnoteReference"/>
        </w:rPr>
        <w:footnoteReference w:id="2"/>
      </w:r>
      <w:r w:rsidR="00466826" w:rsidRPr="001F54F0">
        <w:t xml:space="preserve"> a rough calculation of the current purchasing power of the fees established in 1977,</w:t>
      </w:r>
      <w:r w:rsidR="00466826">
        <w:t xml:space="preserve"> and an adjustment for the fact that we are delaying the effective date of our order until 1 July 1990. </w:t>
      </w:r>
      <w:r w:rsidR="00173A6A">
        <w:t xml:space="preserve">(emphasis added). </w:t>
      </w:r>
    </w:p>
    <w:p w14:paraId="7A5F7576" w14:textId="77777777" w:rsidR="00173A6A" w:rsidRPr="007A46F5" w:rsidRDefault="00173A6A" w:rsidP="00DC3F7C">
      <w:pPr>
        <w:spacing w:line="360" w:lineRule="auto"/>
        <w:ind w:left="720"/>
        <w:jc w:val="both"/>
      </w:pPr>
    </w:p>
    <w:p w14:paraId="0CBE8AC9" w14:textId="77A97C56" w:rsidR="00124328" w:rsidRDefault="001F54F0" w:rsidP="00124328">
      <w:pPr>
        <w:spacing w:line="480" w:lineRule="auto"/>
        <w:jc w:val="both"/>
      </w:pPr>
      <w:r>
        <w:tab/>
      </w:r>
      <w:r w:rsidR="00F12AF8">
        <w:t xml:space="preserve">In </w:t>
      </w:r>
      <w:r w:rsidR="00F12AF8">
        <w:rPr>
          <w:i/>
        </w:rPr>
        <w:t>Jewell,</w:t>
      </w:r>
      <w:r w:rsidR="00173A6A">
        <w:t xml:space="preserve"> the Court found that</w:t>
      </w:r>
      <w:r w:rsidR="00F12AF8">
        <w:t xml:space="preserve"> </w:t>
      </w:r>
      <w:r w:rsidR="00AD32B8">
        <w:t xml:space="preserve">overhead costs for a private attorney were </w:t>
      </w:r>
      <w:r w:rsidR="00173A6A">
        <w:t xml:space="preserve">on average </w:t>
      </w:r>
      <w:r w:rsidR="00AD32B8">
        <w:t xml:space="preserve">about $35 per hour. </w:t>
      </w:r>
      <w:r w:rsidR="00173A6A">
        <w:t>Modern s</w:t>
      </w:r>
      <w:r w:rsidR="00AD32B8">
        <w:t xml:space="preserve">urveys of private </w:t>
      </w:r>
      <w:r w:rsidR="00F17C7C">
        <w:t>attorneys indicate</w:t>
      </w:r>
      <w:r w:rsidR="00AD32B8">
        <w:t xml:space="preserve"> that a </w:t>
      </w:r>
      <w:r w:rsidR="00173A6A">
        <w:t xml:space="preserve">typical </w:t>
      </w:r>
      <w:r w:rsidR="00AD32B8">
        <w:t xml:space="preserve">private attorney </w:t>
      </w:r>
      <w:r w:rsidR="00F17C7C">
        <w:t xml:space="preserve">will have </w:t>
      </w:r>
      <w:r w:rsidR="006A78BA">
        <w:t>o</w:t>
      </w:r>
      <w:r w:rsidR="00F17C7C">
        <w:t xml:space="preserve">n average </w:t>
      </w:r>
      <w:r w:rsidR="006A78BA">
        <w:t xml:space="preserve">of </w:t>
      </w:r>
      <w:r w:rsidR="00F17C7C">
        <w:t>50% of their hourly fee-rate consumed by overhead expenses.</w:t>
      </w:r>
      <w:r w:rsidR="00777290">
        <w:rPr>
          <w:rStyle w:val="FootnoteReference"/>
        </w:rPr>
        <w:footnoteReference w:id="3"/>
      </w:r>
      <w:r w:rsidR="00F17C7C">
        <w:t xml:space="preserve"> </w:t>
      </w:r>
      <w:r w:rsidR="00173A6A">
        <w:t>However, just t</w:t>
      </w:r>
      <w:r w:rsidR="00F17C7C">
        <w:t xml:space="preserve">aking the $35 </w:t>
      </w:r>
      <w:r w:rsidR="00173A6A">
        <w:t xml:space="preserve">per hour </w:t>
      </w:r>
      <w:r w:rsidR="00A5064F">
        <w:t xml:space="preserve">overhead rate found in </w:t>
      </w:r>
      <w:r w:rsidR="00A5064F">
        <w:rPr>
          <w:i/>
        </w:rPr>
        <w:t xml:space="preserve">Jewell, </w:t>
      </w:r>
      <w:r w:rsidR="00A5064F">
        <w:t xml:space="preserve">and adjusting it for inflation </w:t>
      </w:r>
      <w:r w:rsidR="00EC3784">
        <w:t>to</w:t>
      </w:r>
      <w:r w:rsidR="00A5064F">
        <w:t xml:space="preserve"> January 2017 (Figure 5), equates to $66.71 per hour. This means that in 201</w:t>
      </w:r>
      <w:r w:rsidR="00DD0750">
        <w:t>8</w:t>
      </w:r>
      <w:r w:rsidR="00A5064F">
        <w:t xml:space="preserve">, if an attorney is spending a comparable amount of </w:t>
      </w:r>
      <w:r w:rsidR="00124328">
        <w:t xml:space="preserve">overhead </w:t>
      </w:r>
      <w:r w:rsidR="00A5064F">
        <w:t xml:space="preserve">on a case concerning an appointed client as they </w:t>
      </w:r>
      <w:r w:rsidR="00124328">
        <w:t>are</w:t>
      </w:r>
      <w:r w:rsidR="00A5064F">
        <w:t xml:space="preserve"> with a privately represented client, then they are </w:t>
      </w:r>
      <w:r w:rsidR="00A5064F" w:rsidRPr="00124328">
        <w:rPr>
          <w:i/>
        </w:rPr>
        <w:t>very likely</w:t>
      </w:r>
      <w:r w:rsidR="00A5064F">
        <w:t xml:space="preserve"> taking a loss on that case </w:t>
      </w:r>
      <w:r w:rsidR="00124328">
        <w:t>just in overhead</w:t>
      </w:r>
      <w:r w:rsidR="00C34328">
        <w:t>,</w:t>
      </w:r>
      <w:r w:rsidR="00124328">
        <w:t xml:space="preserve"> </w:t>
      </w:r>
      <w:r w:rsidR="00A5064F">
        <w:t xml:space="preserve">regardless </w:t>
      </w:r>
      <w:r w:rsidR="00124328">
        <w:t>of whether the</w:t>
      </w:r>
      <w:r w:rsidR="00A5064F">
        <w:t xml:space="preserve"> work is done in-court or out-of-court. </w:t>
      </w:r>
      <w:r w:rsidR="00405407">
        <w:t xml:space="preserve">It </w:t>
      </w:r>
      <w:r w:rsidR="00C34328">
        <w:t>should not be surprising then</w:t>
      </w:r>
      <w:r w:rsidR="00405407">
        <w:t xml:space="preserve"> to find a seemingly arbitrary increase in the number of hours </w:t>
      </w:r>
      <w:r w:rsidR="00C34328">
        <w:t>claimed</w:t>
      </w:r>
      <w:r w:rsidR="00405407">
        <w:t xml:space="preserve"> per case type by appointed counsel</w:t>
      </w:r>
      <w:r w:rsidR="007D501E">
        <w:t xml:space="preserve"> (</w:t>
      </w:r>
      <w:r w:rsidR="007D501E" w:rsidRPr="00290D0A">
        <w:t>Figure 3</w:t>
      </w:r>
      <w:r w:rsidR="007D501E">
        <w:t>)</w:t>
      </w:r>
      <w:r w:rsidR="00405407">
        <w:t>.</w:t>
      </w:r>
      <w:r w:rsidR="00DC3F7C">
        <w:t xml:space="preserve"> </w:t>
      </w:r>
    </w:p>
    <w:p w14:paraId="53966319" w14:textId="3F603922" w:rsidR="00AF0A48" w:rsidRDefault="00DC3F7C" w:rsidP="00AF0A48">
      <w:pPr>
        <w:spacing w:line="480" w:lineRule="auto"/>
        <w:ind w:firstLine="720"/>
        <w:jc w:val="both"/>
      </w:pPr>
      <w:r>
        <w:t xml:space="preserve">Additionally, overhead expenses have increased across the board with dramatic advancements in new technology used </w:t>
      </w:r>
      <w:r w:rsidR="006A78BA">
        <w:t xml:space="preserve">in </w:t>
      </w:r>
      <w:r>
        <w:t>d</w:t>
      </w:r>
      <w:r w:rsidR="006A78BA">
        <w:t>o</w:t>
      </w:r>
      <w:r>
        <w:t>ing criminal cases (e.g. DNA evidence</w:t>
      </w:r>
      <w:r w:rsidR="00AF0A48">
        <w:t xml:space="preserve"> production</w:t>
      </w:r>
      <w:r>
        <w:t xml:space="preserve">, </w:t>
      </w:r>
      <w:r w:rsidR="00AF0A48">
        <w:t xml:space="preserve">costs of reference materials, </w:t>
      </w:r>
      <w:r w:rsidR="006A78BA">
        <w:t xml:space="preserve">computer research, </w:t>
      </w:r>
      <w:r w:rsidR="00AF0A48">
        <w:t xml:space="preserve">malpractice insurance, </w:t>
      </w:r>
      <w:r>
        <w:t>etc.).</w:t>
      </w:r>
      <w:r w:rsidR="00124328">
        <w:t xml:space="preserve"> The maximum expenses allowed in West Virginia are $3,000 for cases carrying a possible penalty of life imprisonment, and $1,500 for all other cases. </w:t>
      </w:r>
      <w:r w:rsidR="001246CD">
        <w:t>This too, has not</w:t>
      </w:r>
      <w:r w:rsidR="00856A41">
        <w:t xml:space="preserve"> significantly</w:t>
      </w:r>
      <w:r w:rsidR="001246CD">
        <w:t xml:space="preserve"> changed since 1990. The most current CPI adjustment </w:t>
      </w:r>
      <w:r w:rsidR="00856A41">
        <w:t xml:space="preserve">available in November 2017 would equate those </w:t>
      </w:r>
      <w:r w:rsidR="00AE7F7C">
        <w:t>maximums</w:t>
      </w:r>
      <w:r w:rsidR="00856A41">
        <w:t xml:space="preserve"> to</w:t>
      </w:r>
      <w:r w:rsidR="001246CD">
        <w:t xml:space="preserve"> $5,808.53 and $2,904.27, respectively. Therefore, not only are attorneys compensated at levels denoting half of the value of their </w:t>
      </w:r>
      <w:r w:rsidR="006A78BA">
        <w:t>public defender</w:t>
      </w:r>
      <w:r w:rsidR="00C34328">
        <w:t xml:space="preserve"> </w:t>
      </w:r>
      <w:r w:rsidR="001246CD">
        <w:t>services, they are also expected to stretch the dollar almost twice as far in the course of their representation</w:t>
      </w:r>
      <w:r w:rsidR="00AE7F7C">
        <w:t xml:space="preserve"> when compared to the same work being done in 1990</w:t>
      </w:r>
      <w:r w:rsidR="001246CD">
        <w:t xml:space="preserve">. </w:t>
      </w:r>
    </w:p>
    <w:p w14:paraId="08450CAF" w14:textId="26D4643A" w:rsidR="00856A41" w:rsidRDefault="00A5064F" w:rsidP="00D276CB">
      <w:pPr>
        <w:spacing w:line="480" w:lineRule="auto"/>
        <w:jc w:val="both"/>
      </w:pPr>
      <w:r>
        <w:tab/>
      </w:r>
      <w:r w:rsidR="001246CD">
        <w:t>Before costly litigation once again orders</w:t>
      </w:r>
      <w:r w:rsidR="006A78BA">
        <w:t xml:space="preserve"> corrective measures</w:t>
      </w:r>
      <w:r w:rsidR="001246CD">
        <w:t>, the l</w:t>
      </w:r>
      <w:r w:rsidR="00630233">
        <w:t xml:space="preserve">egislature </w:t>
      </w:r>
      <w:r w:rsidR="00EE56B8">
        <w:t xml:space="preserve">should </w:t>
      </w:r>
      <w:r w:rsidR="00630233">
        <w:t xml:space="preserve">consider proactively </w:t>
      </w:r>
      <w:r w:rsidR="001246CD">
        <w:t>raising compensation rates for appointed c</w:t>
      </w:r>
      <w:r w:rsidR="00630233">
        <w:t xml:space="preserve">ounsel using economic modeling methods </w:t>
      </w:r>
      <w:r w:rsidR="006A78BA">
        <w:t xml:space="preserve">similar to those employed </w:t>
      </w:r>
      <w:r w:rsidR="00630233">
        <w:t xml:space="preserve">by the Court in </w:t>
      </w:r>
      <w:r w:rsidR="00630233">
        <w:rPr>
          <w:i/>
        </w:rPr>
        <w:t xml:space="preserve">Jewell. </w:t>
      </w:r>
      <w:r w:rsidR="00630233">
        <w:t>The legislature should also consider following the recent</w:t>
      </w:r>
      <w:r w:rsidR="00096B77">
        <w:t xml:space="preserve"> trend of other states who have</w:t>
      </w:r>
      <w:r w:rsidR="00630233">
        <w:t xml:space="preserve"> increased compensation rates in the last decade, eliminated or increased maximums on expenses</w:t>
      </w:r>
      <w:r w:rsidR="001246CD">
        <w:t>, or</w:t>
      </w:r>
      <w:r w:rsidR="00630233">
        <w:t xml:space="preserve"> changed the authority for setting those rates from statutory </w:t>
      </w:r>
      <w:r w:rsidR="009113EA">
        <w:t xml:space="preserve">mandate to </w:t>
      </w:r>
      <w:r w:rsidR="00630233">
        <w:t xml:space="preserve">administrative </w:t>
      </w:r>
      <w:r w:rsidR="0024494F">
        <w:t xml:space="preserve">determinations by a </w:t>
      </w:r>
      <w:r w:rsidR="00630233">
        <w:t xml:space="preserve">state </w:t>
      </w:r>
      <w:r w:rsidR="0024494F">
        <w:t xml:space="preserve">commission.  The latter </w:t>
      </w:r>
      <w:r w:rsidR="00630233">
        <w:t>can more efficiently</w:t>
      </w:r>
      <w:r w:rsidR="00096B77">
        <w:t>, appropriately,</w:t>
      </w:r>
      <w:r w:rsidR="00630233">
        <w:t xml:space="preserve"> and consistently adjust reimbursement rates </w:t>
      </w:r>
      <w:r w:rsidR="0024494F">
        <w:t xml:space="preserve">to recognize inflationary pressures free of recurring </w:t>
      </w:r>
      <w:r w:rsidR="001246CD">
        <w:t xml:space="preserve">political </w:t>
      </w:r>
      <w:r w:rsidR="00096B77">
        <w:t>obstacle</w:t>
      </w:r>
      <w:r w:rsidR="0024494F">
        <w:t>s</w:t>
      </w:r>
      <w:r w:rsidR="00630233">
        <w:t xml:space="preserve">. By </w:t>
      </w:r>
      <w:r w:rsidR="00096B77">
        <w:t xml:space="preserve">following these leads, West Virginia </w:t>
      </w:r>
      <w:r w:rsidR="00630233">
        <w:t xml:space="preserve">is less likely to perennially jeopardize the constitutional mandate of </w:t>
      </w:r>
      <w:r w:rsidR="00630233">
        <w:rPr>
          <w:i/>
        </w:rPr>
        <w:t>Gideon</w:t>
      </w:r>
      <w:r w:rsidR="00630233">
        <w:t xml:space="preserve"> </w:t>
      </w:r>
      <w:r w:rsidR="00B4569C">
        <w:t xml:space="preserve">in </w:t>
      </w:r>
      <w:r w:rsidR="00630233">
        <w:t>a fraught political process that pits well-meaning public service lawyers against well-meaning</w:t>
      </w:r>
      <w:r w:rsidR="00B4569C">
        <w:t xml:space="preserve"> officials pressured to resist</w:t>
      </w:r>
      <w:r w:rsidR="00630233">
        <w:t xml:space="preserve"> rate changes </w:t>
      </w:r>
      <w:r w:rsidR="00B4569C">
        <w:t xml:space="preserve">by </w:t>
      </w:r>
      <w:r w:rsidR="00630233">
        <w:t>an ill-informed public.</w:t>
      </w:r>
    </w:p>
    <w:p w14:paraId="152C5CC9" w14:textId="77777777" w:rsidR="009113EA" w:rsidRDefault="009113EA" w:rsidP="00D276CB">
      <w:pPr>
        <w:spacing w:line="480" w:lineRule="auto"/>
        <w:jc w:val="both"/>
      </w:pPr>
    </w:p>
    <w:p w14:paraId="6447A6DD" w14:textId="6958A994" w:rsidR="00AF0A48" w:rsidRDefault="00AF0A48" w:rsidP="00AF0A48">
      <w:pPr>
        <w:spacing w:line="480" w:lineRule="auto"/>
        <w:jc w:val="center"/>
        <w:rPr>
          <w:u w:val="single"/>
        </w:rPr>
      </w:pPr>
      <w:r w:rsidRPr="00AF0A48">
        <w:rPr>
          <w:u w:val="single"/>
        </w:rPr>
        <w:t xml:space="preserve">Indigent Defense </w:t>
      </w:r>
      <w:r w:rsidR="002D5764">
        <w:rPr>
          <w:u w:val="single"/>
        </w:rPr>
        <w:t xml:space="preserve">Compensation </w:t>
      </w:r>
      <w:r w:rsidRPr="00AF0A48">
        <w:rPr>
          <w:u w:val="single"/>
        </w:rPr>
        <w:t xml:space="preserve">in America </w:t>
      </w:r>
    </w:p>
    <w:p w14:paraId="30D532DA" w14:textId="77777777" w:rsidR="00096B77" w:rsidRPr="00AF0A48" w:rsidRDefault="00096B77" w:rsidP="00AF0A48">
      <w:pPr>
        <w:spacing w:line="480" w:lineRule="auto"/>
        <w:jc w:val="center"/>
        <w:rPr>
          <w:u w:val="single"/>
        </w:rPr>
      </w:pPr>
    </w:p>
    <w:p w14:paraId="2ADBFE1D" w14:textId="5979B396" w:rsidR="00454249" w:rsidRDefault="00454249" w:rsidP="00D276CB">
      <w:pPr>
        <w:spacing w:line="480" w:lineRule="auto"/>
        <w:jc w:val="both"/>
      </w:pPr>
      <w:r>
        <w:tab/>
      </w:r>
      <w:r w:rsidR="00AF0A48">
        <w:t xml:space="preserve">West Virginia is far from alone </w:t>
      </w:r>
      <w:r w:rsidR="00BE6951">
        <w:t>concerning</w:t>
      </w:r>
      <w:r w:rsidR="00AF0A48">
        <w:t xml:space="preserve"> this issue.</w:t>
      </w:r>
      <w:r w:rsidR="008D77D5">
        <w:t xml:space="preserve"> </w:t>
      </w:r>
      <w:r w:rsidR="00B4569C">
        <w:t xml:space="preserve"> D</w:t>
      </w:r>
      <w:r w:rsidR="00096B77">
        <w:t>ata from other state</w:t>
      </w:r>
      <w:r w:rsidR="00D035AF">
        <w:t xml:space="preserve"> systems vary</w:t>
      </w:r>
      <w:r>
        <w:t xml:space="preserve"> drastically</w:t>
      </w:r>
      <w:r w:rsidR="00B4569C">
        <w:t>, however,</w:t>
      </w:r>
      <w:r w:rsidR="0094622F">
        <w:t xml:space="preserve"> and </w:t>
      </w:r>
      <w:r w:rsidR="00B4569C">
        <w:t>are</w:t>
      </w:r>
      <w:r w:rsidR="00BE6951">
        <w:t xml:space="preserve"> </w:t>
      </w:r>
      <w:r w:rsidR="0094622F">
        <w:t xml:space="preserve">seldom </w:t>
      </w:r>
      <w:r w:rsidR="00BE6951">
        <w:t>studied in a comprehensive way, making it difficult to rank where West Virginia stands</w:t>
      </w:r>
      <w:r w:rsidR="00B4569C">
        <w:t xml:space="preserve">.  </w:t>
      </w:r>
      <w:r w:rsidR="00096B77">
        <w:t xml:space="preserve">The most reliable </w:t>
      </w:r>
      <w:r w:rsidR="002C12F5">
        <w:t>comparable</w:t>
      </w:r>
      <w:r w:rsidR="00096B77">
        <w:t xml:space="preserve"> data come from the</w:t>
      </w:r>
      <w:r w:rsidR="002C12F5">
        <w:t xml:space="preserve"> Indigent Defense Counsel of the</w:t>
      </w:r>
      <w:r w:rsidR="00BE6951">
        <w:t xml:space="preserve"> National Association for Criminal Defense Lawyers (NACDL)</w:t>
      </w:r>
      <w:r w:rsidR="002C12F5">
        <w:t>, who</w:t>
      </w:r>
      <w:r w:rsidR="00BE6951">
        <w:t xml:space="preserve"> surveyed all 50 states on the 50</w:t>
      </w:r>
      <w:r w:rsidR="00BE6951" w:rsidRPr="00BE6951">
        <w:rPr>
          <w:vertAlign w:val="superscript"/>
        </w:rPr>
        <w:t>th</w:t>
      </w:r>
      <w:r w:rsidR="00BE6951">
        <w:t xml:space="preserve"> anniversary of </w:t>
      </w:r>
      <w:r w:rsidR="00BE6951">
        <w:rPr>
          <w:i/>
        </w:rPr>
        <w:t xml:space="preserve">Gideon v. Wainwright </w:t>
      </w:r>
      <w:r w:rsidR="00BE6951">
        <w:t>in 2013</w:t>
      </w:r>
      <w:r w:rsidR="00843379">
        <w:t>.</w:t>
      </w:r>
      <w:r w:rsidR="00843379">
        <w:rPr>
          <w:rStyle w:val="FootnoteReference"/>
        </w:rPr>
        <w:footnoteReference w:id="4"/>
      </w:r>
      <w:r w:rsidR="00096B77">
        <w:t xml:space="preserve"> T</w:t>
      </w:r>
      <w:r w:rsidR="00BE6951">
        <w:t>he last comprehensive study</w:t>
      </w:r>
      <w:r w:rsidR="002C12F5">
        <w:t xml:space="preserve"> before that</w:t>
      </w:r>
      <w:r w:rsidR="00BE6951">
        <w:t xml:space="preserve"> was done by the Spangenberg Group in 2007, and that study was fairly limited.</w:t>
      </w:r>
      <w:r w:rsidR="002C12F5">
        <w:t xml:space="preserve"> The Spangenberg Group’s study did have an effect on certain states and</w:t>
      </w:r>
      <w:r w:rsidR="00BE6951">
        <w:t xml:space="preserve"> </w:t>
      </w:r>
      <w:r w:rsidR="00E131F4">
        <w:t xml:space="preserve">prompted </w:t>
      </w:r>
      <w:r w:rsidR="002C12F5">
        <w:t xml:space="preserve">many of those states </w:t>
      </w:r>
      <w:r w:rsidR="00E131F4">
        <w:t>to amend</w:t>
      </w:r>
      <w:r w:rsidR="002C12F5">
        <w:t xml:space="preserve"> their indigent defense systems.</w:t>
      </w:r>
      <w:r w:rsidR="00E131F4">
        <w:t xml:space="preserve"> T</w:t>
      </w:r>
      <w:r w:rsidR="00617240">
        <w:t xml:space="preserve">he </w:t>
      </w:r>
      <w:r w:rsidR="002C12F5">
        <w:t xml:space="preserve">more recent </w:t>
      </w:r>
      <w:r w:rsidR="00617240">
        <w:t>NACDL survey revealed that</w:t>
      </w:r>
      <w:r w:rsidR="00BE6951">
        <w:t xml:space="preserve"> compensation rates </w:t>
      </w:r>
      <w:r w:rsidR="00617240">
        <w:t xml:space="preserve">across the country </w:t>
      </w:r>
      <w:r w:rsidR="00BE6951">
        <w:t xml:space="preserve">for appointed counsel </w:t>
      </w:r>
      <w:r w:rsidR="002C12F5">
        <w:t>are</w:t>
      </w:r>
      <w:r w:rsidR="00E131F4">
        <w:t>,</w:t>
      </w:r>
      <w:r w:rsidR="002C12F5">
        <w:t xml:space="preserve"> by and large</w:t>
      </w:r>
      <w:r w:rsidR="00E131F4">
        <w:t>,</w:t>
      </w:r>
      <w:r w:rsidR="002C12F5">
        <w:t xml:space="preserve"> still </w:t>
      </w:r>
      <w:r w:rsidR="00BE6951">
        <w:t>staggering</w:t>
      </w:r>
      <w:r w:rsidR="00617240">
        <w:t>ly</w:t>
      </w:r>
      <w:r w:rsidR="00BE6951">
        <w:t xml:space="preserve"> low</w:t>
      </w:r>
      <w:r w:rsidR="002C12F5">
        <w:t xml:space="preserve"> and wildly inconsistent with one another</w:t>
      </w:r>
      <w:r w:rsidR="00617240">
        <w:t>. C</w:t>
      </w:r>
      <w:r w:rsidR="008D77D5">
        <w:t xml:space="preserve">ompensation for felony cases in the 30 states that have established a statewide compensation rate is </w:t>
      </w:r>
      <w:r w:rsidR="00096B77">
        <w:t xml:space="preserve">typically </w:t>
      </w:r>
      <w:r w:rsidR="008D77D5">
        <w:t>less than $65 per hour</w:t>
      </w:r>
      <w:r w:rsidR="00617240">
        <w:t>,</w:t>
      </w:r>
      <w:r w:rsidR="008D77D5">
        <w:t xml:space="preserve"> with some state</w:t>
      </w:r>
      <w:r w:rsidR="009113EA">
        <w:t>s paying as low as $40 per hour and other</w:t>
      </w:r>
      <w:r w:rsidR="002C12F5">
        <w:t xml:space="preserve"> states pay</w:t>
      </w:r>
      <w:r w:rsidR="009113EA">
        <w:t>ing as high $100 per</w:t>
      </w:r>
      <w:r w:rsidR="002C12F5">
        <w:t xml:space="preserve"> hour</w:t>
      </w:r>
      <w:r w:rsidR="009113EA">
        <w:t>,</w:t>
      </w:r>
      <w:r w:rsidR="002C12F5">
        <w:t xml:space="preserve"> while </w:t>
      </w:r>
      <w:r w:rsidR="009113EA">
        <w:t xml:space="preserve">still </w:t>
      </w:r>
      <w:r w:rsidR="002C12F5">
        <w:t xml:space="preserve">others have </w:t>
      </w:r>
      <w:r w:rsidR="009113EA">
        <w:t>opted to increase or eliminate</w:t>
      </w:r>
      <w:r w:rsidR="002C12F5">
        <w:t xml:space="preserve"> maximums. </w:t>
      </w:r>
    </w:p>
    <w:p w14:paraId="7B78B03F" w14:textId="2009DF3E" w:rsidR="000E0B71" w:rsidRDefault="00146C1D" w:rsidP="00146C1D">
      <w:pPr>
        <w:spacing w:line="480" w:lineRule="auto"/>
        <w:ind w:firstLine="720"/>
        <w:jc w:val="both"/>
      </w:pPr>
      <w:r>
        <w:t>T</w:t>
      </w:r>
      <w:r w:rsidR="00BE6951">
        <w:t>here are three</w:t>
      </w:r>
      <w:r>
        <w:t xml:space="preserve"> predominant</w:t>
      </w:r>
      <w:r w:rsidR="00BE6951">
        <w:t xml:space="preserve"> types of indigent defense systems</w:t>
      </w:r>
      <w:r w:rsidR="008D77D5">
        <w:t xml:space="preserve"> in America</w:t>
      </w:r>
      <w:r w:rsidR="00BE6951">
        <w:t>:  a full-time public defender’</w:t>
      </w:r>
      <w:r w:rsidR="008D77D5">
        <w:t xml:space="preserve">s office, </w:t>
      </w:r>
      <w:r w:rsidR="00BE6951">
        <w:t xml:space="preserve">an appointed counsel </w:t>
      </w:r>
      <w:r w:rsidR="008D77D5">
        <w:t xml:space="preserve">plan, or </w:t>
      </w:r>
      <w:r w:rsidR="00BE6951">
        <w:t xml:space="preserve">contracts with indigent defense attorneys. </w:t>
      </w:r>
      <w:r>
        <w:t xml:space="preserve">Most states have a combination of at least two of these systems. </w:t>
      </w:r>
      <w:r w:rsidR="000E0B71">
        <w:t>The c</w:t>
      </w:r>
      <w:r w:rsidR="008D77D5">
        <w:t xml:space="preserve">ompensation rates </w:t>
      </w:r>
      <w:r>
        <w:t>within each system</w:t>
      </w:r>
      <w:r w:rsidR="000E0B71">
        <w:t xml:space="preserve"> come in three </w:t>
      </w:r>
      <w:r>
        <w:t xml:space="preserve">predominant </w:t>
      </w:r>
      <w:r w:rsidR="000E0B71">
        <w:t>forms</w:t>
      </w:r>
      <w:r>
        <w:t xml:space="preserve"> as well</w:t>
      </w:r>
      <w:r w:rsidR="000E0B71">
        <w:t>:</w:t>
      </w:r>
      <w:r w:rsidR="000E0B71" w:rsidRPr="000E0B71">
        <w:rPr>
          <w:rStyle w:val="EndnoteReference"/>
        </w:rPr>
        <w:t xml:space="preserve"> </w:t>
      </w:r>
      <w:r w:rsidR="00F52FE0">
        <w:rPr>
          <w:rStyle w:val="FootnoteReference"/>
        </w:rPr>
        <w:footnoteReference w:id="5"/>
      </w:r>
      <w:bookmarkStart w:id="0" w:name="_GoBack"/>
      <w:bookmarkEnd w:id="0"/>
    </w:p>
    <w:p w14:paraId="1FAA43F8" w14:textId="30BB2236" w:rsidR="000E0B71" w:rsidRDefault="008D77D5" w:rsidP="000E0B71">
      <w:pPr>
        <w:pStyle w:val="ListParagraph"/>
        <w:numPr>
          <w:ilvl w:val="0"/>
          <w:numId w:val="9"/>
        </w:numPr>
        <w:spacing w:line="480" w:lineRule="auto"/>
        <w:jc w:val="both"/>
      </w:pPr>
      <w:r>
        <w:t>uniform rates set by statute,</w:t>
      </w:r>
      <w:r w:rsidR="000E0B71">
        <w:t xml:space="preserve"> regulation, or rule (30 states)</w:t>
      </w:r>
      <w:r w:rsidR="00C36882">
        <w:t>,</w:t>
      </w:r>
      <w:r>
        <w:t xml:space="preserve"> </w:t>
      </w:r>
    </w:p>
    <w:p w14:paraId="71A0A649" w14:textId="13AF0129" w:rsidR="000E0B71" w:rsidRDefault="008D77D5" w:rsidP="000E0B71">
      <w:pPr>
        <w:pStyle w:val="ListParagraph"/>
        <w:numPr>
          <w:ilvl w:val="0"/>
          <w:numId w:val="9"/>
        </w:numPr>
        <w:spacing w:line="480" w:lineRule="auto"/>
        <w:jc w:val="both"/>
      </w:pPr>
      <w:r>
        <w:t>rates set at the discretion of the presiding</w:t>
      </w:r>
      <w:r w:rsidR="000E0B71">
        <w:t xml:space="preserve"> judge on a case-by-case basis (9 states)</w:t>
      </w:r>
      <w:r w:rsidR="009113EA">
        <w:t>, or</w:t>
      </w:r>
    </w:p>
    <w:p w14:paraId="1769A365" w14:textId="01F9D335" w:rsidR="00BE6951" w:rsidRDefault="008D77D5" w:rsidP="000E0B71">
      <w:pPr>
        <w:pStyle w:val="ListParagraph"/>
        <w:numPr>
          <w:ilvl w:val="0"/>
          <w:numId w:val="9"/>
        </w:numPr>
        <w:spacing w:line="480" w:lineRule="auto"/>
        <w:jc w:val="both"/>
      </w:pPr>
      <w:r>
        <w:t xml:space="preserve">through a contract between the state or a state agency and a private attorney </w:t>
      </w:r>
      <w:r w:rsidR="000E0B71">
        <w:t>(20 states).</w:t>
      </w:r>
    </w:p>
    <w:p w14:paraId="3905B4EF" w14:textId="698942EC" w:rsidR="00A02C93" w:rsidRDefault="008E3899" w:rsidP="000E0B71">
      <w:pPr>
        <w:spacing w:line="480" w:lineRule="auto"/>
        <w:jc w:val="both"/>
      </w:pPr>
      <w:r>
        <w:t>The Federal Criminal Justice Act currently pays</w:t>
      </w:r>
      <w:r w:rsidR="00146C1D">
        <w:t xml:space="preserve"> </w:t>
      </w:r>
      <w:r w:rsidR="00C36882">
        <w:t>f</w:t>
      </w:r>
      <w:r w:rsidR="00146C1D">
        <w:t>ederal public defender</w:t>
      </w:r>
      <w:r w:rsidR="00993BE9">
        <w:t xml:space="preserve"> attorneys</w:t>
      </w:r>
      <w:r>
        <w:t xml:space="preserve"> $132 an hour with </w:t>
      </w:r>
      <w:r w:rsidR="00993BE9">
        <w:t xml:space="preserve">maximums as high as $10,000 for non-capital felonies. </w:t>
      </w:r>
      <w:r w:rsidR="00146C1D">
        <w:t xml:space="preserve">That figure is substantially higher </w:t>
      </w:r>
      <w:r w:rsidR="00C36882">
        <w:t xml:space="preserve">than </w:t>
      </w:r>
      <w:r w:rsidR="00146C1D">
        <w:t xml:space="preserve">the majority of states. </w:t>
      </w:r>
      <w:r w:rsidR="00E302BE">
        <w:t xml:space="preserve">The lowest compensation rate in the country is in Wisconsin, at $40 an hour. </w:t>
      </w:r>
      <w:r w:rsidR="00700437">
        <w:t xml:space="preserve">Tennessee </w:t>
      </w:r>
      <w:r w:rsidR="00EE0936">
        <w:t>pays court-appointed attorneys $40 an hour for out-of-court work, while simultaneously paying court-appointed investigators a</w:t>
      </w:r>
      <w:r w:rsidR="00E443AD">
        <w:t xml:space="preserve"> strangely</w:t>
      </w:r>
      <w:r w:rsidR="00EE0936">
        <w:t xml:space="preserve"> higher rate of $50 an hour</w:t>
      </w:r>
      <w:r w:rsidR="00E443AD">
        <w:t xml:space="preserve"> for out-of-court work</w:t>
      </w:r>
      <w:r w:rsidR="00EE0936">
        <w:t xml:space="preserve">.  </w:t>
      </w:r>
    </w:p>
    <w:p w14:paraId="43245F49" w14:textId="085AC7C4" w:rsidR="00BE6951" w:rsidRDefault="00C31892" w:rsidP="00D276CB">
      <w:pPr>
        <w:spacing w:line="480" w:lineRule="auto"/>
        <w:jc w:val="both"/>
      </w:pPr>
      <w:r>
        <w:tab/>
        <w:t xml:space="preserve">West Virginia is not the only state with stagnant compensation rates, but it does maintain the second-oldest </w:t>
      </w:r>
      <w:r w:rsidR="003702EC">
        <w:t xml:space="preserve">current </w:t>
      </w:r>
      <w:r>
        <w:t xml:space="preserve">compensation rate in the country. Alaska’s compensation rate is the oldest, enacted </w:t>
      </w:r>
      <w:r w:rsidR="00E443AD">
        <w:t>and unchanged since</w:t>
      </w:r>
      <w:r>
        <w:t xml:space="preserve"> 1986. South Carolina has not changed </w:t>
      </w:r>
      <w:r w:rsidR="00C36882">
        <w:t xml:space="preserve">its </w:t>
      </w:r>
      <w:r>
        <w:t>rate since 1993, and Vermont has resisted since 1994. Wisconsin increased their rate by $5 in 1995</w:t>
      </w:r>
      <w:r w:rsidR="00694B94">
        <w:t>, but</w:t>
      </w:r>
      <w:r>
        <w:t xml:space="preserve"> other than that</w:t>
      </w:r>
      <w:r w:rsidR="002C12F5">
        <w:t>,</w:t>
      </w:r>
      <w:r>
        <w:t xml:space="preserve"> the rate has not changed in roughly 40 years. </w:t>
      </w:r>
      <w:r w:rsidR="00694B94">
        <w:t xml:space="preserve">Hourly compensation </w:t>
      </w:r>
      <w:r w:rsidR="00AB4470">
        <w:t>rates in 10</w:t>
      </w:r>
      <w:r w:rsidR="00694B94">
        <w:t xml:space="preserve"> other states</w:t>
      </w:r>
      <w:r w:rsidR="000658E1">
        <w:t>,</w:t>
      </w:r>
      <w:r w:rsidR="00694B94">
        <w:t xml:space="preserve"> </w:t>
      </w:r>
      <w:r w:rsidR="000658E1">
        <w:t xml:space="preserve">in addition to West Virginia, </w:t>
      </w:r>
      <w:r w:rsidR="00694B94">
        <w:t>have not changed over the last decade: Alaska</w:t>
      </w:r>
      <w:r w:rsidR="00D517C7">
        <w:t>, Maryland, Massac</w:t>
      </w:r>
      <w:r w:rsidR="00AB4470">
        <w:t>husetts, Nevada, New Hampshire, New York</w:t>
      </w:r>
      <w:r w:rsidR="000658E1">
        <w:t xml:space="preserve">, South Carolina, Tennessee, Vermont, and Wisconsin. </w:t>
      </w:r>
    </w:p>
    <w:p w14:paraId="122D8126" w14:textId="0AE0533A" w:rsidR="00843379" w:rsidRDefault="002061A9" w:rsidP="00D276CB">
      <w:pPr>
        <w:spacing w:line="480" w:lineRule="auto"/>
        <w:jc w:val="both"/>
      </w:pPr>
      <w:r>
        <w:tab/>
        <w:t xml:space="preserve">On the other hand, some states </w:t>
      </w:r>
      <w:r w:rsidR="00117344">
        <w:t>with statutor</w:t>
      </w:r>
      <w:r w:rsidR="00C36882">
        <w:t>il</w:t>
      </w:r>
      <w:r w:rsidR="00117344">
        <w:t>y</w:t>
      </w:r>
      <w:r w:rsidR="00CB109A">
        <w:t xml:space="preserve"> set</w:t>
      </w:r>
      <w:r w:rsidR="00117344">
        <w:t xml:space="preserve"> hourly-rates </w:t>
      </w:r>
      <w:r>
        <w:t xml:space="preserve">have taken the initiative to </w:t>
      </w:r>
      <w:r w:rsidR="00117344">
        <w:t>raise compensation for appointed counsel</w:t>
      </w:r>
      <w:r>
        <w:t xml:space="preserve"> to more fairly reflect inflation: </w:t>
      </w:r>
    </w:p>
    <w:p w14:paraId="4CA845FC" w14:textId="41DDABB1" w:rsidR="003B00D9" w:rsidRDefault="003B00D9" w:rsidP="003B00D9">
      <w:pPr>
        <w:pStyle w:val="ListParagraph"/>
        <w:numPr>
          <w:ilvl w:val="0"/>
          <w:numId w:val="5"/>
        </w:numPr>
        <w:spacing w:line="480" w:lineRule="auto"/>
        <w:jc w:val="both"/>
      </w:pPr>
      <w:r>
        <w:t>Alabama enacted a $70 hourly-rate in 2011, with maximums f</w:t>
      </w:r>
      <w:r w:rsidR="00CB109A">
        <w:t xml:space="preserve">or expenses varying by offence; </w:t>
      </w:r>
      <w:r>
        <w:t xml:space="preserve">$4,000 for </w:t>
      </w:r>
      <w:r w:rsidR="00501DD0">
        <w:t>Class A f</w:t>
      </w:r>
      <w:r>
        <w:t>elonies, $3,000 for Class B, $2,000 for Class</w:t>
      </w:r>
      <w:r w:rsidR="00CB109A">
        <w:t xml:space="preserve"> C, and $1,500 for misdemeanors</w:t>
      </w:r>
      <w:r>
        <w:t>.</w:t>
      </w:r>
    </w:p>
    <w:p w14:paraId="3D350174" w14:textId="073656AD" w:rsidR="00501DD0" w:rsidRDefault="00501DD0" w:rsidP="003B00D9">
      <w:pPr>
        <w:pStyle w:val="ListParagraph"/>
        <w:numPr>
          <w:ilvl w:val="0"/>
          <w:numId w:val="5"/>
        </w:numPr>
        <w:spacing w:line="480" w:lineRule="auto"/>
        <w:jc w:val="both"/>
      </w:pPr>
      <w:r>
        <w:t>Hawaii enacted a $90 hourly-rate in 2005, with varying maximums by offense</w:t>
      </w:r>
      <w:r w:rsidR="00CB109A">
        <w:t xml:space="preserve">; </w:t>
      </w:r>
      <w:r>
        <w:t>$6,000 for felonies, $1,500 for mis</w:t>
      </w:r>
      <w:r w:rsidR="00CB109A">
        <w:t>demeanors</w:t>
      </w:r>
      <w:r>
        <w:t xml:space="preserve">. </w:t>
      </w:r>
    </w:p>
    <w:p w14:paraId="0A611AE0" w14:textId="4034BA58" w:rsidR="00DB09AB" w:rsidRDefault="0094622F" w:rsidP="00DB09AB">
      <w:pPr>
        <w:pStyle w:val="ListParagraph"/>
        <w:numPr>
          <w:ilvl w:val="0"/>
          <w:numId w:val="5"/>
        </w:numPr>
        <w:spacing w:line="480" w:lineRule="auto"/>
        <w:jc w:val="both"/>
      </w:pPr>
      <w:r>
        <w:t>Nevada enacted a $100 hourly rate in 2003, with a $2,500 maximum</w:t>
      </w:r>
      <w:r w:rsidR="00CB109A">
        <w:t xml:space="preserve"> for felonies and</w:t>
      </w:r>
      <w:r>
        <w:t xml:space="preserve"> gross-misdemeanors. </w:t>
      </w:r>
    </w:p>
    <w:p w14:paraId="329556DC" w14:textId="6FC10BB8" w:rsidR="00CB109A" w:rsidRDefault="005F7E3E" w:rsidP="00D276CB">
      <w:pPr>
        <w:pStyle w:val="ListParagraph"/>
        <w:numPr>
          <w:ilvl w:val="0"/>
          <w:numId w:val="5"/>
        </w:numPr>
        <w:spacing w:line="480" w:lineRule="auto"/>
        <w:jc w:val="both"/>
      </w:pPr>
      <w:r>
        <w:t>Kentucky rarely uses appointed counsel anymore due to a more robust Department of Public Advocacy (equivalent to West Virginia’s Public Defender Corporation), but has proposed hourly rates of $100 for felonies and $75 for misdemeanors</w:t>
      </w:r>
      <w:r w:rsidR="00472DC2">
        <w:t xml:space="preserve"> when appointed counsel is necessary</w:t>
      </w:r>
      <w:r>
        <w:t xml:space="preserve">. </w:t>
      </w:r>
    </w:p>
    <w:p w14:paraId="5C0442AE" w14:textId="4FB68B9D" w:rsidR="00856A41" w:rsidRDefault="00082659" w:rsidP="00082659">
      <w:pPr>
        <w:spacing w:line="480" w:lineRule="auto"/>
        <w:jc w:val="both"/>
      </w:pPr>
      <w:r>
        <w:t xml:space="preserve">It should be recognized that higher compensation rates </w:t>
      </w:r>
      <w:r w:rsidR="00445FC1">
        <w:t xml:space="preserve">do not automatically guarantee </w:t>
      </w:r>
      <w:r w:rsidR="003D2748">
        <w:t xml:space="preserve">an </w:t>
      </w:r>
      <w:r w:rsidR="00445FC1">
        <w:t>incentive for lawyers to provide</w:t>
      </w:r>
      <w:r>
        <w:t xml:space="preserve"> more effective legal counsel. Twenty-six states, including West Virginia, impose maximums on appointed counsel that effectively limit the number of hours an attorney can be compensated. The maximum number of compensable hours available for appointed counsel can be calculated by dividing the maximum fee</w:t>
      </w:r>
      <w:r w:rsidR="00445FC1">
        <w:t xml:space="preserve"> by the hourly rate</w:t>
      </w:r>
      <w:r>
        <w:t xml:space="preserve">, and any number of hours above that </w:t>
      </w:r>
      <w:r w:rsidR="003702EC">
        <w:t>figure</w:t>
      </w:r>
      <w:r>
        <w:t xml:space="preserve"> reduces the actual hourly rate the attorney is </w:t>
      </w:r>
      <w:r w:rsidR="003702EC">
        <w:t>compensated</w:t>
      </w:r>
      <w:r>
        <w:t xml:space="preserve"> – creating a strong</w:t>
      </w:r>
      <w:r w:rsidR="003D2748">
        <w:t>er</w:t>
      </w:r>
      <w:r>
        <w:t xml:space="preserve"> incentive for lawyer</w:t>
      </w:r>
      <w:r w:rsidR="00445FC1">
        <w:t>s to cease zealous advocacy as soon as</w:t>
      </w:r>
      <w:r>
        <w:t xml:space="preserve"> they reach that </w:t>
      </w:r>
      <w:r w:rsidR="003D2748">
        <w:t>compensable figure</w:t>
      </w:r>
      <w:r>
        <w:t xml:space="preserve">, which </w:t>
      </w:r>
      <w:r w:rsidR="00445FC1">
        <w:t>can jeopardize</w:t>
      </w:r>
      <w:r w:rsidR="00C2039E">
        <w:t xml:space="preserve"> the case for</w:t>
      </w:r>
      <w:r w:rsidR="00445FC1">
        <w:t xml:space="preserve"> an indigent</w:t>
      </w:r>
      <w:r w:rsidR="00C2039E">
        <w:t xml:space="preserve"> defendant</w:t>
      </w:r>
      <w:r>
        <w:t xml:space="preserve">. </w:t>
      </w:r>
    </w:p>
    <w:p w14:paraId="427C8A07" w14:textId="16A8232A" w:rsidR="00C2039E" w:rsidRDefault="00C2039E" w:rsidP="00082659">
      <w:pPr>
        <w:spacing w:line="480" w:lineRule="auto"/>
        <w:jc w:val="both"/>
      </w:pPr>
      <w:r>
        <w:tab/>
      </w:r>
      <w:r w:rsidR="00C36882">
        <w:t>T</w:t>
      </w:r>
      <w:r>
        <w:t xml:space="preserve">he chart below illustrates </w:t>
      </w:r>
      <w:r w:rsidR="00C36882">
        <w:t xml:space="preserve">misdemeanor </w:t>
      </w:r>
      <w:r>
        <w:t>compensation rates and the corresponding maximums that formulate the total number of compensable hours for appointed counsel.</w:t>
      </w:r>
      <w:r w:rsidR="009407FF">
        <w:t xml:space="preserve"> </w:t>
      </w:r>
      <w:r w:rsidR="00074092">
        <w:t xml:space="preserve">     </w:t>
      </w:r>
      <w:r w:rsidR="00B63DC0">
        <w:t xml:space="preserve">  </w:t>
      </w:r>
      <w:r>
        <w:t xml:space="preserve"> </w:t>
      </w:r>
    </w:p>
    <w:p w14:paraId="24287C13" w14:textId="2DDF4F1C" w:rsidR="00C2039E" w:rsidRPr="00C56A94" w:rsidRDefault="00C2039E" w:rsidP="00C2039E">
      <w:pPr>
        <w:spacing w:line="480" w:lineRule="auto"/>
        <w:jc w:val="center"/>
        <w:rPr>
          <w:b/>
        </w:rPr>
      </w:pPr>
      <w:r w:rsidRPr="00C56A94">
        <w:rPr>
          <w:b/>
        </w:rPr>
        <w:t xml:space="preserve">Misdemeanor Offenses – </w:t>
      </w:r>
      <w:r w:rsidR="003D2748">
        <w:rPr>
          <w:b/>
        </w:rPr>
        <w:t>Maximum Limit / Hourly Rate</w:t>
      </w:r>
      <w:r w:rsidRPr="00C56A94">
        <w:rPr>
          <w:b/>
        </w:rPr>
        <w:t xml:space="preserve"> = Compensable Hours</w:t>
      </w:r>
    </w:p>
    <w:tbl>
      <w:tblPr>
        <w:tblStyle w:val="TableGrid"/>
        <w:tblW w:w="9351" w:type="dxa"/>
        <w:tblLook w:val="04A0" w:firstRow="1" w:lastRow="0" w:firstColumn="1" w:lastColumn="0" w:noHBand="0" w:noVBand="1"/>
      </w:tblPr>
      <w:tblGrid>
        <w:gridCol w:w="2337"/>
        <w:gridCol w:w="2338"/>
        <w:gridCol w:w="2338"/>
        <w:gridCol w:w="2338"/>
      </w:tblGrid>
      <w:tr w:rsidR="003D2748" w14:paraId="5C5CADB6" w14:textId="77777777" w:rsidTr="003D2748">
        <w:tc>
          <w:tcPr>
            <w:tcW w:w="2337" w:type="dxa"/>
          </w:tcPr>
          <w:p w14:paraId="3F6817C0" w14:textId="791DA3BF" w:rsidR="003D2748" w:rsidRPr="00C56A94" w:rsidRDefault="003D2748" w:rsidP="00C56A94">
            <w:pPr>
              <w:spacing w:line="480" w:lineRule="auto"/>
              <w:jc w:val="center"/>
              <w:rPr>
                <w:u w:val="single"/>
              </w:rPr>
            </w:pPr>
            <w:r w:rsidRPr="00C56A94">
              <w:rPr>
                <w:u w:val="single"/>
              </w:rPr>
              <w:t>State</w:t>
            </w:r>
          </w:p>
        </w:tc>
        <w:tc>
          <w:tcPr>
            <w:tcW w:w="2338" w:type="dxa"/>
          </w:tcPr>
          <w:p w14:paraId="72BC3713" w14:textId="55149E2F" w:rsidR="003D2748" w:rsidRPr="00C56A94" w:rsidRDefault="003D2748" w:rsidP="00C2039E">
            <w:pPr>
              <w:spacing w:line="480" w:lineRule="auto"/>
              <w:jc w:val="center"/>
              <w:rPr>
                <w:u w:val="single"/>
              </w:rPr>
            </w:pPr>
            <w:r w:rsidRPr="00C56A94">
              <w:rPr>
                <w:u w:val="single"/>
              </w:rPr>
              <w:t>Maximum</w:t>
            </w:r>
          </w:p>
        </w:tc>
        <w:tc>
          <w:tcPr>
            <w:tcW w:w="2338" w:type="dxa"/>
          </w:tcPr>
          <w:p w14:paraId="2DDC69E1" w14:textId="0C1D164F" w:rsidR="003D2748" w:rsidRPr="00C56A94" w:rsidRDefault="003D2748" w:rsidP="003D2748">
            <w:pPr>
              <w:spacing w:line="480" w:lineRule="auto"/>
              <w:jc w:val="center"/>
              <w:rPr>
                <w:u w:val="single"/>
              </w:rPr>
            </w:pPr>
            <w:r w:rsidRPr="00C56A94">
              <w:rPr>
                <w:u w:val="single"/>
              </w:rPr>
              <w:t>Hourly Rate</w:t>
            </w:r>
          </w:p>
        </w:tc>
        <w:tc>
          <w:tcPr>
            <w:tcW w:w="2338" w:type="dxa"/>
          </w:tcPr>
          <w:p w14:paraId="3999CD10" w14:textId="43584F06" w:rsidR="003D2748" w:rsidRPr="00C56A94" w:rsidRDefault="003D2748" w:rsidP="00082659">
            <w:pPr>
              <w:spacing w:line="480" w:lineRule="auto"/>
              <w:jc w:val="both"/>
              <w:rPr>
                <w:u w:val="single"/>
              </w:rPr>
            </w:pPr>
            <w:r w:rsidRPr="00C56A94">
              <w:rPr>
                <w:u w:val="single"/>
              </w:rPr>
              <w:t>Compensable Hours</w:t>
            </w:r>
          </w:p>
        </w:tc>
      </w:tr>
      <w:tr w:rsidR="003D2748" w14:paraId="15032304" w14:textId="77777777" w:rsidTr="003D2748">
        <w:tc>
          <w:tcPr>
            <w:tcW w:w="2337" w:type="dxa"/>
          </w:tcPr>
          <w:p w14:paraId="6A810338" w14:textId="0009A217" w:rsidR="003D2748" w:rsidRDefault="003D2748" w:rsidP="00C2039E">
            <w:pPr>
              <w:spacing w:line="480" w:lineRule="auto"/>
              <w:jc w:val="center"/>
            </w:pPr>
            <w:r>
              <w:t>New York</w:t>
            </w:r>
          </w:p>
        </w:tc>
        <w:tc>
          <w:tcPr>
            <w:tcW w:w="2338" w:type="dxa"/>
          </w:tcPr>
          <w:p w14:paraId="385E9142" w14:textId="1DE06F02" w:rsidR="003D2748" w:rsidRDefault="003D2748" w:rsidP="00C2039E">
            <w:pPr>
              <w:spacing w:line="480" w:lineRule="auto"/>
              <w:jc w:val="center"/>
            </w:pPr>
            <w:r>
              <w:t>$2,400</w:t>
            </w:r>
          </w:p>
        </w:tc>
        <w:tc>
          <w:tcPr>
            <w:tcW w:w="2338" w:type="dxa"/>
          </w:tcPr>
          <w:p w14:paraId="75021623" w14:textId="52ED8FE4" w:rsidR="003D2748" w:rsidRDefault="003D2748" w:rsidP="00C2039E">
            <w:pPr>
              <w:spacing w:line="480" w:lineRule="auto"/>
              <w:jc w:val="center"/>
            </w:pPr>
            <w:r>
              <w:t>$60</w:t>
            </w:r>
          </w:p>
        </w:tc>
        <w:tc>
          <w:tcPr>
            <w:tcW w:w="2338" w:type="dxa"/>
          </w:tcPr>
          <w:p w14:paraId="1EF76C51" w14:textId="7BD6A843" w:rsidR="003D2748" w:rsidRDefault="003D2748" w:rsidP="00C2039E">
            <w:pPr>
              <w:spacing w:line="480" w:lineRule="auto"/>
              <w:jc w:val="center"/>
            </w:pPr>
            <w:r>
              <w:t>40</w:t>
            </w:r>
          </w:p>
        </w:tc>
      </w:tr>
      <w:tr w:rsidR="003D2748" w14:paraId="60FA49BE" w14:textId="77777777" w:rsidTr="003D2748">
        <w:tc>
          <w:tcPr>
            <w:tcW w:w="2337" w:type="dxa"/>
          </w:tcPr>
          <w:p w14:paraId="3462FDC9" w14:textId="7403338E" w:rsidR="003D2748" w:rsidRDefault="003D2748" w:rsidP="00C2039E">
            <w:pPr>
              <w:spacing w:line="480" w:lineRule="auto"/>
              <w:jc w:val="center"/>
            </w:pPr>
            <w:r>
              <w:t>Alabama</w:t>
            </w:r>
          </w:p>
        </w:tc>
        <w:tc>
          <w:tcPr>
            <w:tcW w:w="2338" w:type="dxa"/>
          </w:tcPr>
          <w:p w14:paraId="537D6DB5" w14:textId="3D911331" w:rsidR="003D2748" w:rsidRDefault="003D2748" w:rsidP="00C2039E">
            <w:pPr>
              <w:spacing w:line="480" w:lineRule="auto"/>
              <w:jc w:val="center"/>
            </w:pPr>
            <w:r>
              <w:t>$1,500</w:t>
            </w:r>
          </w:p>
        </w:tc>
        <w:tc>
          <w:tcPr>
            <w:tcW w:w="2338" w:type="dxa"/>
          </w:tcPr>
          <w:p w14:paraId="761175B4" w14:textId="7EB60AB2" w:rsidR="003D2748" w:rsidRDefault="003D2748" w:rsidP="00C2039E">
            <w:pPr>
              <w:spacing w:line="480" w:lineRule="auto"/>
              <w:jc w:val="center"/>
            </w:pPr>
            <w:r>
              <w:t>$70</w:t>
            </w:r>
          </w:p>
        </w:tc>
        <w:tc>
          <w:tcPr>
            <w:tcW w:w="2338" w:type="dxa"/>
          </w:tcPr>
          <w:p w14:paraId="0DE68EA0" w14:textId="6C182A08" w:rsidR="003D2748" w:rsidRDefault="003D2748" w:rsidP="00C2039E">
            <w:pPr>
              <w:spacing w:line="480" w:lineRule="auto"/>
              <w:jc w:val="center"/>
            </w:pPr>
            <w:r>
              <w:t>21.43</w:t>
            </w:r>
          </w:p>
        </w:tc>
      </w:tr>
      <w:tr w:rsidR="003D2748" w14:paraId="1A6591CD" w14:textId="77777777" w:rsidTr="003D2748">
        <w:trPr>
          <w:trHeight w:val="566"/>
        </w:trPr>
        <w:tc>
          <w:tcPr>
            <w:tcW w:w="2337" w:type="dxa"/>
          </w:tcPr>
          <w:p w14:paraId="7CEBF202" w14:textId="11006E1F" w:rsidR="003D2748" w:rsidRDefault="003D2748" w:rsidP="00C2039E">
            <w:pPr>
              <w:spacing w:line="480" w:lineRule="auto"/>
              <w:jc w:val="center"/>
            </w:pPr>
            <w:r>
              <w:t>Colorado</w:t>
            </w:r>
          </w:p>
        </w:tc>
        <w:tc>
          <w:tcPr>
            <w:tcW w:w="2338" w:type="dxa"/>
          </w:tcPr>
          <w:p w14:paraId="3E408E4F" w14:textId="1C8BB70A" w:rsidR="003D2748" w:rsidRDefault="003D2748" w:rsidP="00C2039E">
            <w:pPr>
              <w:spacing w:line="480" w:lineRule="auto"/>
              <w:jc w:val="center"/>
            </w:pPr>
            <w:r>
              <w:t>$1,000</w:t>
            </w:r>
          </w:p>
        </w:tc>
        <w:tc>
          <w:tcPr>
            <w:tcW w:w="2338" w:type="dxa"/>
          </w:tcPr>
          <w:p w14:paraId="4B195AEE" w14:textId="28C54BF2" w:rsidR="003D2748" w:rsidRDefault="003D2748" w:rsidP="00C2039E">
            <w:pPr>
              <w:spacing w:line="480" w:lineRule="auto"/>
              <w:jc w:val="center"/>
            </w:pPr>
            <w:r>
              <w:t>$65</w:t>
            </w:r>
          </w:p>
        </w:tc>
        <w:tc>
          <w:tcPr>
            <w:tcW w:w="2338" w:type="dxa"/>
          </w:tcPr>
          <w:p w14:paraId="4DA0518E" w14:textId="16DD83E3" w:rsidR="003D2748" w:rsidRDefault="003D2748" w:rsidP="00C2039E">
            <w:pPr>
              <w:spacing w:line="480" w:lineRule="auto"/>
              <w:jc w:val="center"/>
            </w:pPr>
            <w:r>
              <w:t>15.38</w:t>
            </w:r>
          </w:p>
        </w:tc>
      </w:tr>
      <w:tr w:rsidR="003D2748" w14:paraId="5B854EAF" w14:textId="77777777" w:rsidTr="003D2748">
        <w:tc>
          <w:tcPr>
            <w:tcW w:w="2337" w:type="dxa"/>
          </w:tcPr>
          <w:p w14:paraId="7CDBA930" w14:textId="0D1C4F84" w:rsidR="003D2748" w:rsidRDefault="003D2748" w:rsidP="00C2039E">
            <w:pPr>
              <w:spacing w:line="480" w:lineRule="auto"/>
              <w:jc w:val="center"/>
            </w:pPr>
            <w:r>
              <w:t>Nevada</w:t>
            </w:r>
          </w:p>
        </w:tc>
        <w:tc>
          <w:tcPr>
            <w:tcW w:w="2338" w:type="dxa"/>
          </w:tcPr>
          <w:p w14:paraId="3857AD6E" w14:textId="6AE421B1" w:rsidR="003D2748" w:rsidRDefault="003D2748" w:rsidP="00C2039E">
            <w:pPr>
              <w:spacing w:line="480" w:lineRule="auto"/>
              <w:jc w:val="center"/>
            </w:pPr>
            <w:r>
              <w:t>$750</w:t>
            </w:r>
          </w:p>
        </w:tc>
        <w:tc>
          <w:tcPr>
            <w:tcW w:w="2338" w:type="dxa"/>
          </w:tcPr>
          <w:p w14:paraId="02CCA39B" w14:textId="33FF515D" w:rsidR="003D2748" w:rsidRDefault="003D2748" w:rsidP="00C2039E">
            <w:pPr>
              <w:spacing w:line="480" w:lineRule="auto"/>
              <w:jc w:val="center"/>
            </w:pPr>
            <w:r>
              <w:t>$100</w:t>
            </w:r>
          </w:p>
        </w:tc>
        <w:tc>
          <w:tcPr>
            <w:tcW w:w="2338" w:type="dxa"/>
          </w:tcPr>
          <w:p w14:paraId="16A538EB" w14:textId="26C23088" w:rsidR="003D2748" w:rsidRDefault="003D2748" w:rsidP="00C2039E">
            <w:pPr>
              <w:spacing w:line="480" w:lineRule="auto"/>
              <w:jc w:val="center"/>
            </w:pPr>
            <w:r>
              <w:t>7.5</w:t>
            </w:r>
          </w:p>
        </w:tc>
      </w:tr>
    </w:tbl>
    <w:p w14:paraId="00029CD2" w14:textId="77777777" w:rsidR="00445FC1" w:rsidRDefault="00445FC1" w:rsidP="00082659">
      <w:pPr>
        <w:spacing w:line="480" w:lineRule="auto"/>
        <w:jc w:val="both"/>
      </w:pPr>
    </w:p>
    <w:p w14:paraId="65286550" w14:textId="405302AA" w:rsidR="00865086" w:rsidRDefault="00445FC1" w:rsidP="00082659">
      <w:pPr>
        <w:spacing w:line="480" w:lineRule="auto"/>
        <w:jc w:val="both"/>
      </w:pPr>
      <w:r>
        <w:t>Nevada has the highest hourly compensation rate in the nation overall, but when it comes to representing misdemeanors</w:t>
      </w:r>
      <w:r w:rsidR="003D2748">
        <w:t>,</w:t>
      </w:r>
      <w:r>
        <w:t xml:space="preserve"> the maximum compensation allowed is </w:t>
      </w:r>
      <w:r w:rsidR="00C322B4">
        <w:t>one of the lowest and</w:t>
      </w:r>
      <w:r>
        <w:t xml:space="preserve"> </w:t>
      </w:r>
      <w:r w:rsidR="003D1718">
        <w:t xml:space="preserve">pays </w:t>
      </w:r>
      <w:r>
        <w:t xml:space="preserve">lawyers </w:t>
      </w:r>
      <w:r w:rsidR="003D1718">
        <w:t xml:space="preserve">for no more than </w:t>
      </w:r>
      <w:r>
        <w:t xml:space="preserve">7.5 hours per case. New York </w:t>
      </w:r>
      <w:r w:rsidR="00C322B4">
        <w:t xml:space="preserve">has a </w:t>
      </w:r>
      <w:r w:rsidR="003D1718">
        <w:t xml:space="preserve">much </w:t>
      </w:r>
      <w:r w:rsidR="00C322B4">
        <w:t>lower hourly rate</w:t>
      </w:r>
      <w:r>
        <w:t xml:space="preserve"> but </w:t>
      </w:r>
      <w:r w:rsidR="00C322B4">
        <w:t>a much higher m</w:t>
      </w:r>
      <w:r w:rsidR="00732640">
        <w:t>aximum, giving lawyers in that B</w:t>
      </w:r>
      <w:r w:rsidR="00C322B4">
        <w:t xml:space="preserve">ar plenty of time to resolve </w:t>
      </w:r>
      <w:r w:rsidR="00732640">
        <w:t xml:space="preserve">most </w:t>
      </w:r>
      <w:r w:rsidR="00C322B4">
        <w:t>misdemeanor cases</w:t>
      </w:r>
      <w:r w:rsidR="003D2748">
        <w:t xml:space="preserve">, but </w:t>
      </w:r>
      <w:r w:rsidR="003D1718">
        <w:t xml:space="preserve">for </w:t>
      </w:r>
      <w:r w:rsidR="003D2748">
        <w:t xml:space="preserve">not </w:t>
      </w:r>
      <w:r w:rsidR="003D1718">
        <w:t>much hourly compensation</w:t>
      </w:r>
      <w:r w:rsidR="00C322B4">
        <w:t xml:space="preserve">. </w:t>
      </w:r>
    </w:p>
    <w:p w14:paraId="7E49C426" w14:textId="33E864BA" w:rsidR="00A771C7" w:rsidRDefault="00C322B4" w:rsidP="00245E7B">
      <w:pPr>
        <w:spacing w:line="480" w:lineRule="auto"/>
        <w:ind w:firstLine="720"/>
        <w:jc w:val="both"/>
      </w:pPr>
      <w:r>
        <w:t xml:space="preserve">The same calculation </w:t>
      </w:r>
      <w:r w:rsidR="00A47CE3">
        <w:t xml:space="preserve">for West Virginia concerning misdemeanors </w:t>
      </w:r>
      <w:r>
        <w:t>equate</w:t>
      </w:r>
      <w:r w:rsidR="00A47CE3">
        <w:t>s to</w:t>
      </w:r>
      <w:r>
        <w:t xml:space="preserve"> </w:t>
      </w:r>
      <w:r w:rsidR="00732640">
        <w:t xml:space="preserve">about </w:t>
      </w:r>
      <w:r w:rsidR="00EE56B8">
        <w:t xml:space="preserve">33 compensable </w:t>
      </w:r>
      <w:r w:rsidR="00A771C7">
        <w:t>hours</w:t>
      </w:r>
      <w:r w:rsidR="00EE56B8">
        <w:t xml:space="preserve"> </w:t>
      </w:r>
      <w:r>
        <w:t>per case</w:t>
      </w:r>
      <w:r w:rsidR="00732640">
        <w:t xml:space="preserve">, but the average misdemeanor in FY 2016 </w:t>
      </w:r>
      <w:r w:rsidR="00EE56B8">
        <w:t>amounted</w:t>
      </w:r>
      <w:r w:rsidR="00732640">
        <w:t xml:space="preserve"> to </w:t>
      </w:r>
      <w:r w:rsidR="003D1718">
        <w:t xml:space="preserve">only </w:t>
      </w:r>
      <w:r w:rsidR="00732640">
        <w:t xml:space="preserve">7.5 hours </w:t>
      </w:r>
      <w:r w:rsidR="003D1718">
        <w:t xml:space="preserve">(approximately) </w:t>
      </w:r>
      <w:r w:rsidR="00732640">
        <w:t>of time billed</w:t>
      </w:r>
      <w:r w:rsidR="00865086">
        <w:t xml:space="preserve"> (</w:t>
      </w:r>
      <w:r w:rsidR="00D72833">
        <w:t>Figure 7</w:t>
      </w:r>
      <w:r w:rsidR="00865086">
        <w:t>)</w:t>
      </w:r>
      <w:r>
        <w:t>.</w:t>
      </w:r>
      <w:r w:rsidR="00732640">
        <w:t xml:space="preserve"> With misdemeanors being relatively quick cases, </w:t>
      </w:r>
      <w:r w:rsidR="00865086">
        <w:t>attorneys are far less concerned with maxing out and stand to make on average about $340 per claim</w:t>
      </w:r>
      <w:r w:rsidR="00EE56B8">
        <w:t xml:space="preserve">. However, with that same figure of $45 with a maximum of $1,500 </w:t>
      </w:r>
      <w:r w:rsidR="00A771C7">
        <w:t xml:space="preserve">for termination of parenthood/abuse and neglect cases, which take considerably more time to adjudicate </w:t>
      </w:r>
      <w:r w:rsidR="00B2321F">
        <w:t xml:space="preserve">(average 28.3 hours) </w:t>
      </w:r>
      <w:r w:rsidR="00A771C7">
        <w:t xml:space="preserve">because of the typical complexity of the circumstances involved in </w:t>
      </w:r>
      <w:r w:rsidR="002B1B67">
        <w:t xml:space="preserve">family law practice, Appointed </w:t>
      </w:r>
      <w:r w:rsidR="003D1718">
        <w:t>c</w:t>
      </w:r>
      <w:r w:rsidR="00A771C7">
        <w:t xml:space="preserve">ounsel </w:t>
      </w:r>
      <w:r w:rsidR="00B2321F">
        <w:t xml:space="preserve">are going to be much more cognizant of the number of compensable hours they have before they </w:t>
      </w:r>
      <w:r w:rsidR="00823D94">
        <w:t>start taking a loss on the case</w:t>
      </w:r>
      <w:r w:rsidR="002B1B67">
        <w:t xml:space="preserve">. Taking just the </w:t>
      </w:r>
      <w:r w:rsidR="00B2321F">
        <w:t>conservative figure of $45 an hour and multiplying it by the average number of hours claim</w:t>
      </w:r>
      <w:r w:rsidR="00245E7B">
        <w:t>ed</w:t>
      </w:r>
      <w:r w:rsidR="00B2321F">
        <w:t xml:space="preserve"> in </w:t>
      </w:r>
      <w:r w:rsidR="002B1B67">
        <w:t>term</w:t>
      </w:r>
      <w:r w:rsidR="003D1718">
        <w:t>ination</w:t>
      </w:r>
      <w:r w:rsidR="00245E7B">
        <w:t>/</w:t>
      </w:r>
      <w:r w:rsidR="00B2321F">
        <w:t xml:space="preserve">abuse and neglect cases equals </w:t>
      </w:r>
      <w:r w:rsidR="00823D94">
        <w:t>$1,278. B</w:t>
      </w:r>
      <w:r w:rsidR="003D1718">
        <w:t xml:space="preserve">ecause </w:t>
      </w:r>
      <w:r w:rsidR="00823D94">
        <w:t>many</w:t>
      </w:r>
      <w:r w:rsidR="00245E7B">
        <w:t xml:space="preserve"> of these cases involve a considerable amount of time in court and before a judge, the actual figure is likely very close, if not usually exceeding, the $1,500 </w:t>
      </w:r>
      <w:r w:rsidR="002B1B67">
        <w:t xml:space="preserve">statutory </w:t>
      </w:r>
      <w:r w:rsidR="00245E7B">
        <w:t xml:space="preserve">limit. </w:t>
      </w:r>
    </w:p>
    <w:p w14:paraId="56E62A7D" w14:textId="749F4B03" w:rsidR="00245E7B" w:rsidRDefault="00245E7B" w:rsidP="003835A5">
      <w:pPr>
        <w:spacing w:line="480" w:lineRule="auto"/>
        <w:ind w:firstLine="720"/>
        <w:jc w:val="both"/>
      </w:pPr>
      <w:r>
        <w:t xml:space="preserve">The same goes for non-life imprisonment felonies, and is especially true for </w:t>
      </w:r>
      <w:r w:rsidR="00823D94">
        <w:t xml:space="preserve">the rare </w:t>
      </w:r>
      <w:r w:rsidR="003D1718">
        <w:t>habeas corpus case</w:t>
      </w:r>
      <w:r>
        <w:t xml:space="preserve"> and </w:t>
      </w:r>
      <w:r w:rsidR="003D1718">
        <w:t xml:space="preserve">for </w:t>
      </w:r>
      <w:r>
        <w:t xml:space="preserve">cases that reach the Supreme Court of Appeals. </w:t>
      </w:r>
      <w:r w:rsidR="002B1B67">
        <w:t>W</w:t>
      </w:r>
      <w:r w:rsidR="00823D94">
        <w:t>hen the stakes for the indigent</w:t>
      </w:r>
      <w:r>
        <w:t xml:space="preserve"> are as high as they are in these types of </w:t>
      </w:r>
      <w:r w:rsidR="003835A5">
        <w:t xml:space="preserve">complex </w:t>
      </w:r>
      <w:r>
        <w:t xml:space="preserve">cases, the last thing that should be concerning them is whether they can trust their </w:t>
      </w:r>
      <w:r w:rsidR="003835A5">
        <w:t xml:space="preserve">appointed </w:t>
      </w:r>
      <w:r>
        <w:t xml:space="preserve">lawyer to maintain the same motivation </w:t>
      </w:r>
      <w:r w:rsidR="00585987">
        <w:t>throughout the entirety of the</w:t>
      </w:r>
      <w:r>
        <w:t xml:space="preserve"> case. In abuse and neglect cases involving children, the </w:t>
      </w:r>
      <w:r w:rsidRPr="00245E7B">
        <w:rPr>
          <w:i/>
        </w:rPr>
        <w:t>very</w:t>
      </w:r>
      <w:r>
        <w:t xml:space="preserve"> last thing the state should do is create a</w:t>
      </w:r>
      <w:r w:rsidR="00816370">
        <w:t>ny</w:t>
      </w:r>
      <w:r>
        <w:t xml:space="preserve"> disincentive for zealous advocacy. </w:t>
      </w:r>
    </w:p>
    <w:p w14:paraId="5F86D64C" w14:textId="77777777" w:rsidR="00A771C7" w:rsidRDefault="00A771C7" w:rsidP="00A771C7">
      <w:pPr>
        <w:keepNext/>
        <w:spacing w:line="480" w:lineRule="auto"/>
        <w:jc w:val="center"/>
      </w:pPr>
      <w:r>
        <w:rPr>
          <w:noProof/>
        </w:rPr>
        <w:drawing>
          <wp:inline distT="0" distB="0" distL="0" distR="0" wp14:anchorId="5D4AD232" wp14:editId="5E3929CA">
            <wp:extent cx="5513832" cy="3675888"/>
            <wp:effectExtent l="0" t="0" r="0" b="0"/>
            <wp:docPr id="1" name="Picture 1" descr="AvgH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gHour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3832" cy="3675888"/>
                    </a:xfrm>
                    <a:prstGeom prst="rect">
                      <a:avLst/>
                    </a:prstGeom>
                    <a:noFill/>
                    <a:ln>
                      <a:noFill/>
                    </a:ln>
                  </pic:spPr>
                </pic:pic>
              </a:graphicData>
            </a:graphic>
          </wp:inline>
        </w:drawing>
      </w:r>
    </w:p>
    <w:p w14:paraId="6EF6DDEA" w14:textId="7C74EA29" w:rsidR="00A771C7" w:rsidRDefault="00D72833" w:rsidP="00A771C7">
      <w:pPr>
        <w:pStyle w:val="Caption"/>
        <w:jc w:val="center"/>
      </w:pPr>
      <w:r>
        <w:t>Figure 7</w:t>
      </w:r>
    </w:p>
    <w:p w14:paraId="5BB4F88B" w14:textId="0498D331" w:rsidR="00816370" w:rsidRDefault="00C322B4" w:rsidP="00082659">
      <w:pPr>
        <w:spacing w:line="480" w:lineRule="auto"/>
        <w:jc w:val="both"/>
      </w:pPr>
      <w:r>
        <w:tab/>
        <w:t>Of the 26 states that impose a maximum</w:t>
      </w:r>
      <w:r w:rsidR="009D6F1B">
        <w:t xml:space="preserve"> limit on compensation</w:t>
      </w:r>
      <w:r>
        <w:t>, 20 of them have a “soft cap” meaning that under exceptional circumsta</w:t>
      </w:r>
      <w:r w:rsidR="009D6F1B">
        <w:t xml:space="preserve">nces, the maximum can be waived by a judge. This includes West Virginia, but there is little doubt that these limitations have a strong impact on </w:t>
      </w:r>
      <w:r w:rsidR="006E4E81">
        <w:t xml:space="preserve">the willingness of judges </w:t>
      </w:r>
      <w:r w:rsidR="009D6F1B">
        <w:t xml:space="preserve">to award additional compensation. </w:t>
      </w:r>
      <w:r w:rsidR="00732640">
        <w:t xml:space="preserve">A potential </w:t>
      </w:r>
      <w:r w:rsidR="006E4E81">
        <w:t xml:space="preserve">conflict of interest arises when judges are given </w:t>
      </w:r>
      <w:r w:rsidR="00816370">
        <w:t>a high</w:t>
      </w:r>
      <w:r w:rsidR="006E4E81">
        <w:t xml:space="preserve"> amount of control over additional compensation awarded, and can serve as a disincentive for lawyers to provide competent representation when they perceive – rightly or wrongly – that the judge is retaliating against the defense tactics of a lawyer who </w:t>
      </w:r>
      <w:r w:rsidR="002A4E9A">
        <w:t>regularly appears before him or her</w:t>
      </w:r>
      <w:r w:rsidR="006E4E81">
        <w:t xml:space="preserve">. A judge can unilaterally decide what a case is worth by strictly enforcing caps and denying reimbursements for additional expenses that have been incurred. </w:t>
      </w:r>
      <w:r w:rsidR="00732640">
        <w:t xml:space="preserve"> </w:t>
      </w:r>
    </w:p>
    <w:p w14:paraId="3E45CDBD" w14:textId="2BE046AF" w:rsidR="00454249" w:rsidRDefault="00C56A94" w:rsidP="00E924D6">
      <w:pPr>
        <w:spacing w:line="480" w:lineRule="auto"/>
        <w:ind w:firstLine="720"/>
        <w:jc w:val="both"/>
      </w:pPr>
      <w:r>
        <w:t xml:space="preserve">There are some states that provide a decent example of compensation systems for appointed counsel. </w:t>
      </w:r>
      <w:r w:rsidR="00736964">
        <w:t xml:space="preserve">In 2000, South Dakota changed </w:t>
      </w:r>
      <w:r w:rsidR="002A4E9A">
        <w:t xml:space="preserve">its </w:t>
      </w:r>
      <w:r w:rsidR="00736964">
        <w:t xml:space="preserve">compensation rate from a flat fee to an hourly rate of $67. In the same year, South Dakota also established an order that compensation rates would increase each year equal to </w:t>
      </w:r>
      <w:r w:rsidR="002A4E9A">
        <w:t xml:space="preserve">the </w:t>
      </w:r>
      <w:r w:rsidR="00736964">
        <w:t xml:space="preserve">cost of living </w:t>
      </w:r>
      <w:r w:rsidR="002A4E9A">
        <w:t xml:space="preserve">increase </w:t>
      </w:r>
      <w:r w:rsidR="00736964">
        <w:t xml:space="preserve">that state employees received that year. </w:t>
      </w:r>
      <w:r w:rsidR="005C3EEF">
        <w:t>This</w:t>
      </w:r>
      <w:r w:rsidR="003702EC">
        <w:t xml:space="preserve"> was motivated in part by a state recognition that </w:t>
      </w:r>
      <w:r w:rsidR="002A4E9A">
        <w:t>a</w:t>
      </w:r>
      <w:r w:rsidR="003702EC">
        <w:t xml:space="preserve">ppointed </w:t>
      </w:r>
      <w:r w:rsidR="002A4E9A">
        <w:t>c</w:t>
      </w:r>
      <w:r w:rsidR="003702EC">
        <w:t xml:space="preserve">ounsel </w:t>
      </w:r>
      <w:r w:rsidR="002A4E9A">
        <w:t xml:space="preserve">are </w:t>
      </w:r>
      <w:r w:rsidR="003702EC">
        <w:t>similar in form to state employee</w:t>
      </w:r>
      <w:r w:rsidR="005C3EEF">
        <w:t>s, and the incentives for both are often parallel</w:t>
      </w:r>
      <w:r w:rsidR="003702EC">
        <w:t xml:space="preserve">. </w:t>
      </w:r>
      <w:r w:rsidR="00736964">
        <w:t>By the time of the NACDL survey in 2013, the compensation rate i</w:t>
      </w:r>
      <w:r w:rsidR="000E7D7E">
        <w:t>n South Dakota reached</w:t>
      </w:r>
      <w:r>
        <w:t xml:space="preserve"> $84 an hour, on par with what West Virginia’s out-of-court rate would have been had it followed suit. </w:t>
      </w:r>
    </w:p>
    <w:p w14:paraId="53AD7B9C" w14:textId="12E2E10D" w:rsidR="005019E3" w:rsidRDefault="000E7D7E" w:rsidP="00D276CB">
      <w:pPr>
        <w:spacing w:line="480" w:lineRule="auto"/>
        <w:jc w:val="both"/>
      </w:pPr>
      <w:r>
        <w:tab/>
        <w:t>Several other states have followed South Dakota’s lead in transferring the authority to change compensa</w:t>
      </w:r>
      <w:r w:rsidR="004D50BB">
        <w:t xml:space="preserve">tion rates </w:t>
      </w:r>
      <w:r w:rsidR="005747BA">
        <w:t xml:space="preserve">and guidelines </w:t>
      </w:r>
      <w:r w:rsidR="004D50BB">
        <w:t>from statutory mandate</w:t>
      </w:r>
      <w:r w:rsidR="00816370">
        <w:t xml:space="preserve">, or </w:t>
      </w:r>
      <w:r w:rsidR="002A4E9A">
        <w:t xml:space="preserve">court </w:t>
      </w:r>
      <w:r w:rsidR="005747BA">
        <w:t>order</w:t>
      </w:r>
      <w:r w:rsidR="00816370">
        <w:t>,</w:t>
      </w:r>
      <w:r w:rsidR="004D50BB">
        <w:t xml:space="preserve"> </w:t>
      </w:r>
      <w:r w:rsidR="00816370">
        <w:t>to the</w:t>
      </w:r>
      <w:r w:rsidR="004D50BB">
        <w:t xml:space="preserve"> </w:t>
      </w:r>
      <w:r>
        <w:t xml:space="preserve">state’s </w:t>
      </w:r>
      <w:r w:rsidR="00816370">
        <w:t xml:space="preserve">respective </w:t>
      </w:r>
      <w:r>
        <w:t>indigent defense</w:t>
      </w:r>
      <w:r w:rsidR="002A4E9A">
        <w:t xml:space="preserve"> agency</w:t>
      </w:r>
      <w:r>
        <w:t xml:space="preserve">. </w:t>
      </w:r>
      <w:r w:rsidR="004D50BB">
        <w:t xml:space="preserve">Oregon </w:t>
      </w:r>
      <w:r w:rsidR="00197C1F">
        <w:t xml:space="preserve">did so </w:t>
      </w:r>
      <w:r w:rsidR="0056027D">
        <w:t>in 2003</w:t>
      </w:r>
      <w:r w:rsidR="004D50BB">
        <w:t xml:space="preserve">, </w:t>
      </w:r>
      <w:r w:rsidR="00324436">
        <w:t xml:space="preserve">Montana in 2005, </w:t>
      </w:r>
      <w:r w:rsidR="0056027D">
        <w:t xml:space="preserve">Georgia </w:t>
      </w:r>
      <w:r w:rsidR="002667B0">
        <w:t xml:space="preserve">and Minnesota </w:t>
      </w:r>
      <w:r w:rsidR="0056027D">
        <w:t xml:space="preserve">in 2007, </w:t>
      </w:r>
      <w:r w:rsidR="002667B0">
        <w:t xml:space="preserve">Arkansas, </w:t>
      </w:r>
      <w:r w:rsidR="00170C96">
        <w:t>Indiana</w:t>
      </w:r>
      <w:r w:rsidR="00E21949">
        <w:t>,</w:t>
      </w:r>
      <w:r w:rsidR="000218E6">
        <w:t xml:space="preserve"> New Jersey, North Carolina, </w:t>
      </w:r>
      <w:r w:rsidR="005747BA">
        <w:t xml:space="preserve">and </w:t>
      </w:r>
      <w:r w:rsidR="0056027D">
        <w:t>North Dakota</w:t>
      </w:r>
      <w:r w:rsidR="002667B0" w:rsidRPr="002667B0">
        <w:t xml:space="preserve"> </w:t>
      </w:r>
      <w:r w:rsidR="002667B0">
        <w:t>in 2012</w:t>
      </w:r>
      <w:r w:rsidR="0056027D">
        <w:t>,</w:t>
      </w:r>
      <w:r w:rsidR="00E21949">
        <w:t xml:space="preserve"> followed by Connecticut in 2013</w:t>
      </w:r>
      <w:r w:rsidR="00E43AB1">
        <w:t>,</w:t>
      </w:r>
      <w:r w:rsidR="003E0637">
        <w:t xml:space="preserve"> </w:t>
      </w:r>
      <w:r w:rsidR="005747BA">
        <w:t>Missouri in 2016</w:t>
      </w:r>
      <w:r w:rsidR="00110660">
        <w:t>,</w:t>
      </w:r>
      <w:r w:rsidR="00E43AB1">
        <w:t xml:space="preserve"> </w:t>
      </w:r>
      <w:r w:rsidR="002A4E9A">
        <w:t xml:space="preserve">and </w:t>
      </w:r>
      <w:r w:rsidR="00110660">
        <w:t xml:space="preserve">Ohio and </w:t>
      </w:r>
      <w:r w:rsidR="003E0637">
        <w:t>Maine in 2017</w:t>
      </w:r>
      <w:r w:rsidR="0056027D">
        <w:t xml:space="preserve">. </w:t>
      </w:r>
    </w:p>
    <w:p w14:paraId="4288F94F" w14:textId="340A0250" w:rsidR="006A5244" w:rsidRDefault="003F5F5B" w:rsidP="006A5244">
      <w:pPr>
        <w:spacing w:line="480" w:lineRule="auto"/>
        <w:ind w:firstLine="720"/>
        <w:jc w:val="both"/>
      </w:pPr>
      <w:r>
        <w:t xml:space="preserve">In </w:t>
      </w:r>
      <w:r w:rsidR="00040046">
        <w:t>2008</w:t>
      </w:r>
      <w:r>
        <w:t>, Ma</w:t>
      </w:r>
      <w:r w:rsidR="00040046">
        <w:t xml:space="preserve">ryland </w:t>
      </w:r>
      <w:r>
        <w:t xml:space="preserve">set </w:t>
      </w:r>
      <w:r w:rsidR="002A4E9A">
        <w:t xml:space="preserve">its </w:t>
      </w:r>
      <w:r w:rsidR="00040046">
        <w:t xml:space="preserve">maximum </w:t>
      </w:r>
      <w:r>
        <w:t>compensation rates to be equivalent to the federal compensation rates</w:t>
      </w:r>
      <w:r w:rsidR="00040046">
        <w:t xml:space="preserve"> </w:t>
      </w:r>
      <w:r w:rsidR="00E43AB1">
        <w:t>“</w:t>
      </w:r>
      <w:r w:rsidR="00040046">
        <w:t>as the state budget permits</w:t>
      </w:r>
      <w:r>
        <w:t>,</w:t>
      </w:r>
      <w:r w:rsidR="00E43AB1">
        <w:t>”</w:t>
      </w:r>
      <w:r>
        <w:t xml:space="preserve"> and increase </w:t>
      </w:r>
      <w:r w:rsidR="00816370">
        <w:t xml:space="preserve">annually </w:t>
      </w:r>
      <w:r>
        <w:t>in accordance to any increases in the federal rates.</w:t>
      </w:r>
      <w:r w:rsidR="002A4E9A">
        <w:t xml:space="preserve"> </w:t>
      </w:r>
      <w:r w:rsidR="0056027D">
        <w:t xml:space="preserve"> </w:t>
      </w:r>
      <w:r w:rsidR="002A4E9A">
        <w:t>Maryland’s state budget, however, has rarely permited</w:t>
      </w:r>
      <w:r w:rsidR="00816370">
        <w:t xml:space="preserve"> such an increase and the rates have remained stagnant for a number of years. </w:t>
      </w:r>
      <w:r w:rsidR="0056027D">
        <w:t xml:space="preserve">South Dakota is still the only state </w:t>
      </w:r>
      <w:r w:rsidR="009417BE">
        <w:t>to set</w:t>
      </w:r>
      <w:r w:rsidR="0056027D">
        <w:t xml:space="preserve"> rates</w:t>
      </w:r>
      <w:r w:rsidR="00E924D6">
        <w:t xml:space="preserve"> annually</w:t>
      </w:r>
      <w:r w:rsidR="009417BE">
        <w:t xml:space="preserve"> </w:t>
      </w:r>
      <w:r w:rsidR="0056027D">
        <w:t xml:space="preserve">for appointed counsel </w:t>
      </w:r>
      <w:r w:rsidR="00816370">
        <w:t>in congruence with</w:t>
      </w:r>
      <w:r w:rsidR="0056027D">
        <w:t xml:space="preserve"> </w:t>
      </w:r>
      <w:r w:rsidR="00816370">
        <w:t>the rate adjustment</w:t>
      </w:r>
      <w:r w:rsidR="0056027D">
        <w:t xml:space="preserve"> </w:t>
      </w:r>
      <w:r w:rsidR="00816370">
        <w:t>for</w:t>
      </w:r>
      <w:r w:rsidR="0056027D">
        <w:t xml:space="preserve"> the cost of living </w:t>
      </w:r>
      <w:r w:rsidR="00816370">
        <w:t>expenses of</w:t>
      </w:r>
      <w:r w:rsidR="0056027D">
        <w:t xml:space="preserve"> all state employees. The other states </w:t>
      </w:r>
      <w:r w:rsidR="00816370">
        <w:t xml:space="preserve">mentioned </w:t>
      </w:r>
      <w:r w:rsidR="0056027D">
        <w:t xml:space="preserve">have </w:t>
      </w:r>
      <w:r w:rsidR="00816370">
        <w:t>attempted to bridge the gap by adjusting</w:t>
      </w:r>
      <w:r w:rsidR="0056027D">
        <w:t xml:space="preserve"> </w:t>
      </w:r>
      <w:r w:rsidR="009D44A5">
        <w:t>or eliminating</w:t>
      </w:r>
      <w:r w:rsidR="006A65E7">
        <w:t xml:space="preserve"> </w:t>
      </w:r>
      <w:r w:rsidR="0056027D">
        <w:t>maximums</w:t>
      </w:r>
      <w:r w:rsidR="009D44A5">
        <w:t xml:space="preserve"> on expenses and billable hours</w:t>
      </w:r>
      <w:r w:rsidR="002A4E9A">
        <w:t>,</w:t>
      </w:r>
      <w:r w:rsidR="0056027D">
        <w:t xml:space="preserve"> and </w:t>
      </w:r>
      <w:r w:rsidR="009D44A5">
        <w:t xml:space="preserve">some have </w:t>
      </w:r>
      <w:r w:rsidR="0056027D">
        <w:t>made varying increases in compensat</w:t>
      </w:r>
      <w:r w:rsidR="006A65E7">
        <w:t xml:space="preserve">ion to achieve similar results. </w:t>
      </w:r>
    </w:p>
    <w:p w14:paraId="00DF196C" w14:textId="77777777" w:rsidR="00E43AB1" w:rsidRDefault="00E43AB1" w:rsidP="006A5244">
      <w:pPr>
        <w:spacing w:line="480" w:lineRule="auto"/>
        <w:ind w:firstLine="720"/>
        <w:jc w:val="both"/>
      </w:pPr>
    </w:p>
    <w:p w14:paraId="421BD9CD" w14:textId="4243892D" w:rsidR="00AA6AD4" w:rsidRDefault="006A65E7" w:rsidP="006A5244">
      <w:pPr>
        <w:spacing w:line="480" w:lineRule="auto"/>
        <w:jc w:val="center"/>
        <w:rPr>
          <w:u w:val="single"/>
        </w:rPr>
      </w:pPr>
      <w:r w:rsidRPr="006A65E7">
        <w:rPr>
          <w:u w:val="single"/>
        </w:rPr>
        <w:t>Conclusion</w:t>
      </w:r>
    </w:p>
    <w:p w14:paraId="33F24FC7" w14:textId="77777777" w:rsidR="006A5244" w:rsidRPr="006A65E7" w:rsidRDefault="006A5244" w:rsidP="006A5244">
      <w:pPr>
        <w:spacing w:line="480" w:lineRule="auto"/>
        <w:jc w:val="center"/>
        <w:rPr>
          <w:u w:val="single"/>
        </w:rPr>
      </w:pPr>
    </w:p>
    <w:p w14:paraId="3D786BDF" w14:textId="25C79368" w:rsidR="006A65E7" w:rsidRDefault="006A65E7" w:rsidP="00AA6AD4">
      <w:pPr>
        <w:spacing w:line="480" w:lineRule="auto"/>
        <w:ind w:firstLine="720"/>
        <w:jc w:val="both"/>
      </w:pPr>
      <w:r>
        <w:t>West Virginia can expect to see a continu</w:t>
      </w:r>
      <w:r w:rsidR="00AF211A">
        <w:t>ed</w:t>
      </w:r>
      <w:r>
        <w:t xml:space="preserve"> decline in appointed counsel participation until the </w:t>
      </w:r>
      <w:r w:rsidR="00AF211A">
        <w:t xml:space="preserve">State </w:t>
      </w:r>
      <w:r>
        <w:t xml:space="preserve">increases the compensation rate to reflect the rise in inflation over the past </w:t>
      </w:r>
      <w:r w:rsidR="00AF211A">
        <w:t>28</w:t>
      </w:r>
      <w:r>
        <w:t xml:space="preserve"> years. </w:t>
      </w:r>
      <w:r w:rsidR="00AF211A">
        <w:t>A</w:t>
      </w:r>
      <w:r>
        <w:t xml:space="preserve"> raise in compensation rates is </w:t>
      </w:r>
      <w:r w:rsidR="00AF211A">
        <w:t xml:space="preserve">needed -- </w:t>
      </w:r>
      <w:r>
        <w:t xml:space="preserve">not </w:t>
      </w:r>
      <w:r w:rsidR="00AF211A">
        <w:t xml:space="preserve">as </w:t>
      </w:r>
      <w:r>
        <w:t xml:space="preserve">an attempt to pay lawyers what they are </w:t>
      </w:r>
      <w:r w:rsidR="00AA6AD4">
        <w:t xml:space="preserve">actually </w:t>
      </w:r>
      <w:r>
        <w:t>worth</w:t>
      </w:r>
      <w:r w:rsidR="006A5244">
        <w:t xml:space="preserve"> by merit</w:t>
      </w:r>
      <w:r w:rsidR="00AF211A">
        <w:t xml:space="preserve"> --</w:t>
      </w:r>
      <w:r>
        <w:t xml:space="preserve"> but </w:t>
      </w:r>
      <w:r w:rsidR="00AF211A">
        <w:t xml:space="preserve">to provide </w:t>
      </w:r>
      <w:r>
        <w:t xml:space="preserve">the </w:t>
      </w:r>
      <w:r w:rsidR="00AF211A">
        <w:rPr>
          <w:i/>
        </w:rPr>
        <w:t xml:space="preserve">constitutionally permissible </w:t>
      </w:r>
      <w:r w:rsidRPr="00173A6A">
        <w:rPr>
          <w:i/>
        </w:rPr>
        <w:t>minimum compensat</w:t>
      </w:r>
      <w:r>
        <w:rPr>
          <w:i/>
        </w:rPr>
        <w:t>ion</w:t>
      </w:r>
      <w:r>
        <w:t xml:space="preserve">. </w:t>
      </w:r>
      <w:r w:rsidR="00AF211A">
        <w:t xml:space="preserve"> </w:t>
      </w:r>
      <w:r>
        <w:t>Law</w:t>
      </w:r>
      <w:r w:rsidR="006A5244">
        <w:t>yers in West Virginia take the</w:t>
      </w:r>
      <w:r>
        <w:t xml:space="preserve"> oath of public service very seriously, but</w:t>
      </w:r>
      <w:r w:rsidR="00AF211A">
        <w:t>, at some point,</w:t>
      </w:r>
      <w:r>
        <w:t xml:space="preserve"> participating in </w:t>
      </w:r>
      <w:r w:rsidR="006A5244">
        <w:t>public defender services is</w:t>
      </w:r>
      <w:r>
        <w:t xml:space="preserve"> so burdensome on their practice and personal financial viability that it becomes</w:t>
      </w:r>
      <w:r w:rsidR="006A5244">
        <w:t>,</w:t>
      </w:r>
      <w:r>
        <w:t xml:space="preserve"> in effect</w:t>
      </w:r>
      <w:r w:rsidR="006A5244">
        <w:t>,</w:t>
      </w:r>
      <w:r>
        <w:t xml:space="preserve"> a </w:t>
      </w:r>
      <w:r w:rsidR="00777290">
        <w:t xml:space="preserve">substantial </w:t>
      </w:r>
      <w:r>
        <w:t>charity to the judicial system</w:t>
      </w:r>
      <w:r w:rsidR="00AF211A">
        <w:t>.</w:t>
      </w:r>
      <w:r>
        <w:t xml:space="preserve"> </w:t>
      </w:r>
    </w:p>
    <w:p w14:paraId="29E3A58A" w14:textId="4F1A410A" w:rsidR="00152BDE" w:rsidRDefault="00152BDE" w:rsidP="006A65E7">
      <w:pPr>
        <w:spacing w:line="480" w:lineRule="auto"/>
        <w:jc w:val="both"/>
      </w:pPr>
      <w:r>
        <w:tab/>
        <w:t>The cyclical nature of compensation rates falling behind inflation and causing recurring problems for lawyers to make ends meet while providing competent counsel for indigent defendants will very likely happen again and again through the ensuing decades until the authority of that rate changes</w:t>
      </w:r>
      <w:r w:rsidR="00AA6AD4">
        <w:t xml:space="preserve"> to a commission better suited to make </w:t>
      </w:r>
      <w:r w:rsidR="00AF211A">
        <w:t xml:space="preserve">adjustments </w:t>
      </w:r>
      <w:r w:rsidR="00AA6AD4">
        <w:t>consistently and dispassionately</w:t>
      </w:r>
      <w:r>
        <w:t>. The legislature does not annually debate the salaries of all state employees b</w:t>
      </w:r>
      <w:r w:rsidR="00B4781E">
        <w:t xml:space="preserve">y category of employment. </w:t>
      </w:r>
      <w:r>
        <w:t xml:space="preserve"> </w:t>
      </w:r>
      <w:r w:rsidR="00B4781E">
        <w:t>T</w:t>
      </w:r>
      <w:r>
        <w:t>hat would be a fraught and time-consuming endeavor that is best left to the administrations that employ them</w:t>
      </w:r>
      <w:r w:rsidR="00777290">
        <w:t>,</w:t>
      </w:r>
      <w:r w:rsidR="009D44A5">
        <w:t xml:space="preserve"> who are </w:t>
      </w:r>
      <w:r w:rsidR="00777290">
        <w:t xml:space="preserve">generally more </w:t>
      </w:r>
      <w:r w:rsidR="009D44A5">
        <w:t>in touch with the demands of the</w:t>
      </w:r>
      <w:r w:rsidR="00777290">
        <w:t xml:space="preserve"> economic and private</w:t>
      </w:r>
      <w:r w:rsidR="009D44A5">
        <w:t xml:space="preserve"> industry </w:t>
      </w:r>
      <w:r w:rsidR="00777290">
        <w:t xml:space="preserve">pressures of their respective fields. Appointed </w:t>
      </w:r>
      <w:r w:rsidR="00B4781E">
        <w:t>c</w:t>
      </w:r>
      <w:r>
        <w:t xml:space="preserve">ounsel are essentially state employees when they are appointed to represent an indigent client </w:t>
      </w:r>
      <w:r w:rsidR="00B4781E">
        <w:t xml:space="preserve">at the behest </w:t>
      </w:r>
      <w:r>
        <w:t xml:space="preserve">of the </w:t>
      </w:r>
      <w:r w:rsidR="00B4781E">
        <w:t>S</w:t>
      </w:r>
      <w:r>
        <w:t>tate</w:t>
      </w:r>
      <w:r w:rsidR="00AA6AD4">
        <w:t xml:space="preserve">, and yet their compensation rates are subject to a </w:t>
      </w:r>
      <w:r w:rsidR="00B4781E">
        <w:t xml:space="preserve">political process that is disinclined to help either lawyers or criminal defendants. </w:t>
      </w:r>
    </w:p>
    <w:p w14:paraId="7E4728D4" w14:textId="25B21720" w:rsidR="00152BDE" w:rsidRDefault="00152BDE" w:rsidP="006A65E7">
      <w:pPr>
        <w:spacing w:line="480" w:lineRule="auto"/>
        <w:jc w:val="both"/>
      </w:pPr>
      <w:r>
        <w:tab/>
      </w:r>
      <w:r w:rsidR="00AA6AD4">
        <w:t xml:space="preserve">West Virginia’s </w:t>
      </w:r>
      <w:r>
        <w:t>Public Defender Serv</w:t>
      </w:r>
      <w:r w:rsidR="00070B24">
        <w:t>ices are taking great strides to improve</w:t>
      </w:r>
      <w:r>
        <w:t xml:space="preserve"> accountability and timekeeping</w:t>
      </w:r>
      <w:r w:rsidR="00C92D00">
        <w:t xml:space="preserve"> </w:t>
      </w:r>
      <w:r w:rsidR="009D44A5">
        <w:t xml:space="preserve">practices </w:t>
      </w:r>
      <w:r w:rsidR="00C92D00">
        <w:t>to prove to the legislature that they are serious about solving this issue</w:t>
      </w:r>
      <w:r w:rsidR="009D44A5">
        <w:t xml:space="preserve"> on their end</w:t>
      </w:r>
      <w:r w:rsidR="00C92D00">
        <w:t>. A</w:t>
      </w:r>
      <w:r>
        <w:t xml:space="preserve">nd those efforts will likely expose the relatively few attorneys who really are </w:t>
      </w:r>
      <w:r w:rsidR="00B4781E">
        <w:t xml:space="preserve">finagling </w:t>
      </w:r>
      <w:r w:rsidR="00070B24">
        <w:t xml:space="preserve">their vouchers. However, improvements </w:t>
      </w:r>
      <w:r w:rsidR="00C92D00">
        <w:t xml:space="preserve">in timekeeping </w:t>
      </w:r>
      <w:r w:rsidR="0021474E">
        <w:t xml:space="preserve">and accounting </w:t>
      </w:r>
      <w:r w:rsidR="00C92D00">
        <w:t xml:space="preserve">will do little to fix the underlying problem of </w:t>
      </w:r>
      <w:r w:rsidR="00C92D00">
        <w:rPr>
          <w:i/>
        </w:rPr>
        <w:t xml:space="preserve">why </w:t>
      </w:r>
      <w:r w:rsidR="00C92D00">
        <w:t xml:space="preserve">lawyers feel the need to misrepresent the number </w:t>
      </w:r>
      <w:r w:rsidR="00AA6AD4">
        <w:t xml:space="preserve">of </w:t>
      </w:r>
      <w:r w:rsidR="00C92D00">
        <w:t>hours they have devoted to a</w:t>
      </w:r>
      <w:r w:rsidR="00777290">
        <w:t>n indigent</w:t>
      </w:r>
      <w:r w:rsidR="00C92D00">
        <w:t xml:space="preserve"> ca</w:t>
      </w:r>
      <w:r w:rsidR="0021474E">
        <w:t xml:space="preserve">se. That </w:t>
      </w:r>
      <w:r w:rsidR="00D46114">
        <w:t xml:space="preserve">compunction derives from </w:t>
      </w:r>
      <w:r w:rsidR="00C92D00">
        <w:t>the low-rates of compensation, and until that is fixed</w:t>
      </w:r>
      <w:r w:rsidR="00AA6AD4">
        <w:t>,</w:t>
      </w:r>
      <w:r w:rsidR="00C92D00">
        <w:t xml:space="preserve"> West Virginia can expect lawyers to find more clever ways to get around the </w:t>
      </w:r>
      <w:r w:rsidR="00AA6AD4">
        <w:t xml:space="preserve">new </w:t>
      </w:r>
      <w:r w:rsidR="00C92D00">
        <w:t>timekeeping improve</w:t>
      </w:r>
      <w:r w:rsidR="00AA6AD4">
        <w:t xml:space="preserve">ments or worse yet, abandon public defender appointments all together </w:t>
      </w:r>
      <w:r w:rsidR="00D46114">
        <w:t xml:space="preserve">– at least </w:t>
      </w:r>
      <w:r w:rsidR="00AA6AD4">
        <w:t xml:space="preserve">until the Supreme Court </w:t>
      </w:r>
      <w:r w:rsidR="0021474E">
        <w:t xml:space="preserve">of Appeals is </w:t>
      </w:r>
      <w:r w:rsidR="00D46114">
        <w:t xml:space="preserve">again </w:t>
      </w:r>
      <w:r w:rsidR="0021474E">
        <w:t xml:space="preserve">forced to intervene, as </w:t>
      </w:r>
      <w:r w:rsidR="00D46114">
        <w:t xml:space="preserve">it </w:t>
      </w:r>
      <w:r w:rsidR="0021474E">
        <w:t>did in 1977 and 1989</w:t>
      </w:r>
      <w:r w:rsidR="00296422">
        <w:t xml:space="preserve">. </w:t>
      </w:r>
      <w:r w:rsidR="00D46114">
        <w:t xml:space="preserve"> </w:t>
      </w:r>
      <w:r w:rsidR="00AA6AD4">
        <w:t xml:space="preserve">West Virginians </w:t>
      </w:r>
      <w:r w:rsidR="0021474E">
        <w:t>counting on their constitutional right</w:t>
      </w:r>
      <w:r w:rsidR="00AA6AD4">
        <w:t xml:space="preserve"> </w:t>
      </w:r>
      <w:r w:rsidR="00005B12">
        <w:t xml:space="preserve">to effective counsel </w:t>
      </w:r>
      <w:r w:rsidR="0021474E">
        <w:t xml:space="preserve">are </w:t>
      </w:r>
      <w:r w:rsidR="00B15FC8">
        <w:t>very likely</w:t>
      </w:r>
      <w:r w:rsidR="0021474E">
        <w:t xml:space="preserve"> suffering </w:t>
      </w:r>
      <w:r w:rsidR="00005B12">
        <w:t>from</w:t>
      </w:r>
      <w:r w:rsidR="00AA6AD4">
        <w:t xml:space="preserve"> </w:t>
      </w:r>
      <w:r w:rsidR="00B15FC8">
        <w:t xml:space="preserve">the </w:t>
      </w:r>
      <w:r w:rsidR="0021474E">
        <w:t xml:space="preserve">lackluster </w:t>
      </w:r>
      <w:r w:rsidR="00B15FC8">
        <w:t>representation of</w:t>
      </w:r>
      <w:r w:rsidR="00AA6AD4">
        <w:t xml:space="preserve"> </w:t>
      </w:r>
      <w:r w:rsidR="00777290">
        <w:t xml:space="preserve">financially strained or reluctant </w:t>
      </w:r>
      <w:r w:rsidR="00D46114">
        <w:t>appointed c</w:t>
      </w:r>
      <w:r w:rsidR="00AA6AD4">
        <w:t>ounsel</w:t>
      </w:r>
      <w:r w:rsidR="0021474E">
        <w:t xml:space="preserve">, </w:t>
      </w:r>
      <w:r w:rsidR="00B15FC8">
        <w:t xml:space="preserve">just </w:t>
      </w:r>
      <w:r w:rsidR="0021474E">
        <w:t>as they did in</w:t>
      </w:r>
      <w:r w:rsidR="00B15FC8">
        <w:t xml:space="preserve"> the times of</w:t>
      </w:r>
      <w:r w:rsidR="0021474E">
        <w:t xml:space="preserve"> </w:t>
      </w:r>
      <w:r w:rsidR="0021474E">
        <w:rPr>
          <w:i/>
        </w:rPr>
        <w:t>Partain</w:t>
      </w:r>
      <w:r w:rsidR="0021474E">
        <w:t xml:space="preserve"> and </w:t>
      </w:r>
      <w:r w:rsidR="0021474E">
        <w:rPr>
          <w:i/>
        </w:rPr>
        <w:t>Jewell</w:t>
      </w:r>
      <w:r w:rsidR="00D46114">
        <w:t xml:space="preserve">.  </w:t>
      </w:r>
      <w:r w:rsidR="00911545">
        <w:t xml:space="preserve">Yet many of the resulting </w:t>
      </w:r>
      <w:r w:rsidR="0021474E">
        <w:t>cost</w:t>
      </w:r>
      <w:r w:rsidR="00296422">
        <w:t>s</w:t>
      </w:r>
      <w:r w:rsidR="0021474E">
        <w:t xml:space="preserve"> </w:t>
      </w:r>
      <w:r w:rsidR="00911545">
        <w:t>f</w:t>
      </w:r>
      <w:r w:rsidR="00936293">
        <w:t>o</w:t>
      </w:r>
      <w:r w:rsidR="00911545">
        <w:t xml:space="preserve">r </w:t>
      </w:r>
      <w:r w:rsidR="00777290">
        <w:t xml:space="preserve">indigent defendants </w:t>
      </w:r>
      <w:r w:rsidR="00911545">
        <w:t>could be prevented by adopting</w:t>
      </w:r>
      <w:r w:rsidR="00B15FC8">
        <w:t xml:space="preserve"> </w:t>
      </w:r>
      <w:r w:rsidR="00911545">
        <w:t xml:space="preserve">an approach similar to what has been used in </w:t>
      </w:r>
      <w:r w:rsidR="00B15FC8">
        <w:t>other states</w:t>
      </w:r>
      <w:r w:rsidR="00AA6AD4">
        <w:t xml:space="preserve">. </w:t>
      </w:r>
      <w:r>
        <w:t xml:space="preserve"> </w:t>
      </w:r>
    </w:p>
    <w:p w14:paraId="642CF4AE" w14:textId="77777777" w:rsidR="00B15FC8" w:rsidRDefault="00B15FC8" w:rsidP="006A65E7">
      <w:pPr>
        <w:spacing w:line="480" w:lineRule="auto"/>
        <w:jc w:val="both"/>
      </w:pPr>
    </w:p>
    <w:p w14:paraId="459C6639" w14:textId="77777777" w:rsidR="00843379" w:rsidRDefault="00843379"/>
    <w:p w14:paraId="1C0A69B5" w14:textId="77777777" w:rsidR="00843379" w:rsidRDefault="00843379"/>
    <w:p w14:paraId="568605CA" w14:textId="47FA6800" w:rsidR="00843379" w:rsidRDefault="00E43AB1" w:rsidP="00843379">
      <w:pPr>
        <w:jc w:val="center"/>
      </w:pPr>
      <w:r>
        <w:t xml:space="preserve">State </w:t>
      </w:r>
      <w:r w:rsidR="00843379">
        <w:t>Directory of Compensation Rate Authorities:</w:t>
      </w:r>
    </w:p>
    <w:p w14:paraId="19A2471D" w14:textId="77777777" w:rsidR="00843379" w:rsidRDefault="00843379" w:rsidP="00843379">
      <w:pPr>
        <w:jc w:val="center"/>
      </w:pPr>
    </w:p>
    <w:p w14:paraId="606DF92A" w14:textId="77777777" w:rsidR="00843379" w:rsidRPr="00585987" w:rsidRDefault="00843379" w:rsidP="00843379">
      <w:pPr>
        <w:jc w:val="center"/>
      </w:pPr>
    </w:p>
    <w:p w14:paraId="5A19E5B5" w14:textId="57DE7C55" w:rsidR="00676938" w:rsidRPr="00585987" w:rsidRDefault="00676938" w:rsidP="00676938">
      <w:pPr>
        <w:pStyle w:val="ListParagraph"/>
        <w:numPr>
          <w:ilvl w:val="0"/>
          <w:numId w:val="10"/>
        </w:numPr>
      </w:pPr>
      <w:r w:rsidRPr="00585987">
        <w:t xml:space="preserve">Code of Alabama 1975 § 15-12-21 </w:t>
      </w:r>
    </w:p>
    <w:p w14:paraId="6DCB21D7" w14:textId="310CECA0" w:rsidR="00676938" w:rsidRPr="00585987" w:rsidRDefault="00676938" w:rsidP="00676938">
      <w:pPr>
        <w:pStyle w:val="ListParagraph"/>
        <w:numPr>
          <w:ilvl w:val="0"/>
          <w:numId w:val="10"/>
        </w:numPr>
      </w:pPr>
      <w:r w:rsidRPr="00585987">
        <w:t xml:space="preserve">Alaska Administrative Code Title 2 § 60.010 </w:t>
      </w:r>
    </w:p>
    <w:p w14:paraId="31E02E6E" w14:textId="47E18089" w:rsidR="00676938" w:rsidRPr="00585987" w:rsidRDefault="00676938" w:rsidP="00676938">
      <w:pPr>
        <w:pStyle w:val="ListParagraph"/>
        <w:numPr>
          <w:ilvl w:val="0"/>
          <w:numId w:val="10"/>
        </w:numPr>
      </w:pPr>
      <w:r w:rsidRPr="00585987">
        <w:t>Arizona Revised Statute § 13-4013(A)</w:t>
      </w:r>
      <w:r w:rsidRPr="00585987">
        <w:rPr>
          <w:rFonts w:ascii="MS Mincho" w:eastAsia="MS Mincho" w:hAnsi="MS Mincho" w:cs="MS Mincho"/>
        </w:rPr>
        <w:t> </w:t>
      </w:r>
    </w:p>
    <w:p w14:paraId="416E37A7" w14:textId="5DCE2154" w:rsidR="00676938" w:rsidRPr="00585987" w:rsidRDefault="00676938" w:rsidP="00676938">
      <w:pPr>
        <w:pStyle w:val="ListParagraph"/>
        <w:numPr>
          <w:ilvl w:val="0"/>
          <w:numId w:val="10"/>
        </w:numPr>
      </w:pPr>
      <w:r w:rsidRPr="00585987">
        <w:t xml:space="preserve">Arkansas Code Annotated § 16-87-211(b)(2) </w:t>
      </w:r>
    </w:p>
    <w:p w14:paraId="3D5D0BB9"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California Penal Code § 987.2</w:t>
      </w:r>
      <w:r w:rsidRPr="00585987">
        <w:rPr>
          <w:rFonts w:ascii="MS Mincho" w:eastAsia="MS Mincho" w:hAnsi="MS Mincho" w:cs="MS Mincho"/>
          <w:color w:val="000000"/>
        </w:rPr>
        <w:t> </w:t>
      </w:r>
    </w:p>
    <w:p w14:paraId="547C4615" w14:textId="77777777" w:rsidR="00676938" w:rsidRPr="00585987" w:rsidRDefault="00676938" w:rsidP="00676938">
      <w:pPr>
        <w:pStyle w:val="ListParagraph"/>
        <w:numPr>
          <w:ilvl w:val="0"/>
          <w:numId w:val="10"/>
        </w:numPr>
      </w:pPr>
      <w:r w:rsidRPr="00585987">
        <w:t xml:space="preserve">Colorado: Chief Justice Directive 04-04 </w:t>
      </w:r>
    </w:p>
    <w:p w14:paraId="54338EC1"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Connecticut Public Defender Services Commission </w:t>
      </w:r>
    </w:p>
    <w:p w14:paraId="74EF7A44" w14:textId="590C387F"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Rules of Criminal Procedure for the Superior Court of the State of Delaware Rule 44(c)(1) </w:t>
      </w:r>
    </w:p>
    <w:p w14:paraId="5A4B5DD1"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Florida Statute Annotated § 27.5304 </w:t>
      </w:r>
    </w:p>
    <w:p w14:paraId="345FACB1"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Code of Georgia Annotated § 17-12-22 </w:t>
      </w:r>
    </w:p>
    <w:p w14:paraId="682B885A"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Hawaii Revised Statute § 802-5 </w:t>
      </w:r>
    </w:p>
    <w:p w14:paraId="5F6BA381"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Idaho Official Code § 19-860(b) </w:t>
      </w:r>
    </w:p>
    <w:p w14:paraId="368F36F9"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725 Illinois Compiled Statutes § 5/113-3 </w:t>
      </w:r>
    </w:p>
    <w:p w14:paraId="154EA982"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Indiana Code 33-40-8-2 </w:t>
      </w:r>
    </w:p>
    <w:p w14:paraId="22D0895E"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Iowa Code Annotated § 13B.4 (flat fee contracts) &amp; Iowa Code Annotated § 815.7 (hourly rates) </w:t>
      </w:r>
    </w:p>
    <w:p w14:paraId="3017DA28"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Kansas Statutes Annotated § 22-4507 </w:t>
      </w:r>
    </w:p>
    <w:p w14:paraId="7C1C86F1" w14:textId="1E190414" w:rsidR="00676938" w:rsidRPr="00585987" w:rsidRDefault="00676938" w:rsidP="00676938">
      <w:pPr>
        <w:pStyle w:val="ListParagraph"/>
        <w:widowControl w:val="0"/>
        <w:autoSpaceDE w:val="0"/>
        <w:autoSpaceDN w:val="0"/>
        <w:adjustRightInd w:val="0"/>
        <w:spacing w:after="240" w:line="340" w:lineRule="atLeast"/>
        <w:rPr>
          <w:color w:val="000000"/>
        </w:rPr>
      </w:pPr>
      <w:r w:rsidRPr="00585987">
        <w:rPr>
          <w:color w:val="000000"/>
        </w:rPr>
        <w:t xml:space="preserve">Kansas Administrative Regulations 105-5-2, 105-5-6 </w:t>
      </w:r>
    </w:p>
    <w:p w14:paraId="519F580F"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Kentucky Revised Statutes Annotated § 31.235 </w:t>
      </w:r>
    </w:p>
    <w:p w14:paraId="3198AF7D"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Louisiana Revised Statutes Annotated § 15:147 </w:t>
      </w:r>
    </w:p>
    <w:p w14:paraId="65114CCA"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Code of Maine Rules § 94-649, Chapter 301 </w:t>
      </w:r>
    </w:p>
    <w:p w14:paraId="71E71AC0"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Maryland Code of Criminal Procedure § 16-207 </w:t>
      </w:r>
    </w:p>
    <w:p w14:paraId="638E1F0E" w14:textId="49FA22D2" w:rsidR="00676938" w:rsidRPr="00585987" w:rsidRDefault="00676938" w:rsidP="00676938">
      <w:pPr>
        <w:pStyle w:val="ListParagraph"/>
        <w:widowControl w:val="0"/>
        <w:autoSpaceDE w:val="0"/>
        <w:autoSpaceDN w:val="0"/>
        <w:adjustRightInd w:val="0"/>
        <w:spacing w:after="240" w:line="340" w:lineRule="atLeast"/>
        <w:rPr>
          <w:color w:val="000000"/>
        </w:rPr>
      </w:pPr>
      <w:r w:rsidRPr="00585987">
        <w:rPr>
          <w:color w:val="000000"/>
        </w:rPr>
        <w:t xml:space="preserve">Maryland Administrative Code 14.06.02.06 </w:t>
      </w:r>
    </w:p>
    <w:p w14:paraId="5CEC15A6"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Massachusetts General Laws Annotated 211D § 11 </w:t>
      </w:r>
    </w:p>
    <w:p w14:paraId="614F5588"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Michigan Compiled Law Annotated 775.16 § 11 </w:t>
      </w:r>
    </w:p>
    <w:p w14:paraId="6D51295A"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Minnesota Statutes Annotated § 611.215 </w:t>
      </w:r>
    </w:p>
    <w:p w14:paraId="0B2A6C9F"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Mississippi Code Annotated § 99-15-17 </w:t>
      </w:r>
    </w:p>
    <w:p w14:paraId="6CF6D883"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Missouri Revised Statutes § 600.042 </w:t>
      </w:r>
    </w:p>
    <w:p w14:paraId="4026663E"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Montana Code Annotated § 47-1-216 </w:t>
      </w:r>
    </w:p>
    <w:p w14:paraId="11F28380"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Revised Statutes of Nebraska § 29-3927 </w:t>
      </w:r>
    </w:p>
    <w:p w14:paraId="1411F948"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Nevada Revised Statutes Annotated § 7.125 </w:t>
      </w:r>
    </w:p>
    <w:p w14:paraId="79502AA9" w14:textId="77777777" w:rsidR="00676938" w:rsidRPr="00585987" w:rsidRDefault="00676938" w:rsidP="00676938">
      <w:pPr>
        <w:pStyle w:val="ListParagraph"/>
        <w:numPr>
          <w:ilvl w:val="0"/>
          <w:numId w:val="10"/>
        </w:numPr>
        <w:rPr>
          <w:color w:val="000000"/>
        </w:rPr>
      </w:pPr>
      <w:r w:rsidRPr="00585987">
        <w:rPr>
          <w:color w:val="000000"/>
        </w:rPr>
        <w:t xml:space="preserve">New Hampshire: Superior Court Rules, Rule 47 </w:t>
      </w:r>
    </w:p>
    <w:p w14:paraId="4C8972C8"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New Jersey Statutes Annotated § 2A:158A-7 </w:t>
      </w:r>
    </w:p>
    <w:p w14:paraId="4FBC89A3" w14:textId="77777777" w:rsidR="00676938" w:rsidRPr="00585987" w:rsidRDefault="00676938" w:rsidP="00676938">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New Mexico Statutes Annotated § 31-15-7(11) </w:t>
      </w:r>
    </w:p>
    <w:p w14:paraId="65253E0E" w14:textId="77777777" w:rsidR="00585987" w:rsidRPr="00585987" w:rsidRDefault="00585987" w:rsidP="00585987">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New York County Law § 722-b </w:t>
      </w:r>
    </w:p>
    <w:p w14:paraId="11BBFC5B" w14:textId="77777777" w:rsidR="00585987" w:rsidRPr="00585987" w:rsidRDefault="00585987" w:rsidP="00585987">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General Statutes of North Carolina § 7A-498.5 </w:t>
      </w:r>
    </w:p>
    <w:p w14:paraId="561BF1E8" w14:textId="77777777" w:rsidR="00585987" w:rsidRPr="00585987" w:rsidRDefault="00585987" w:rsidP="00585987">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North Dakota Century Code § 29-07-0.1.1 </w:t>
      </w:r>
    </w:p>
    <w:p w14:paraId="28B126D7" w14:textId="77777777" w:rsidR="00585987" w:rsidRPr="00585987" w:rsidRDefault="00585987" w:rsidP="00585987">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Ohio Revised Code § 120.041975 </w:t>
      </w:r>
    </w:p>
    <w:p w14:paraId="52650CF5" w14:textId="77777777" w:rsidR="00585987" w:rsidRPr="00585987" w:rsidRDefault="00585987" w:rsidP="00585987">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Oklahoma Statutes Title 22 § 1355.8 </w:t>
      </w:r>
    </w:p>
    <w:p w14:paraId="1BC027CC" w14:textId="77777777" w:rsidR="00585987" w:rsidRPr="00585987" w:rsidRDefault="00585987" w:rsidP="00585987">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Oregon Revised Statutes § 151.216 </w:t>
      </w:r>
    </w:p>
    <w:p w14:paraId="4D0A4A93" w14:textId="77777777" w:rsidR="00585987" w:rsidRPr="00585987" w:rsidRDefault="00585987" w:rsidP="00585987">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16 Pennsylvania Consolidated Statutes § 9960.7 </w:t>
      </w:r>
    </w:p>
    <w:p w14:paraId="391134D4" w14:textId="77777777" w:rsidR="00585987" w:rsidRPr="00585987" w:rsidRDefault="00585987" w:rsidP="00585987">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General Laws of Rhode Island § 8-15-2 </w:t>
      </w:r>
    </w:p>
    <w:p w14:paraId="5A58B536" w14:textId="52CC151B" w:rsidR="00676938" w:rsidRPr="00585987" w:rsidRDefault="00585987" w:rsidP="00585987">
      <w:pPr>
        <w:pStyle w:val="ListParagraph"/>
        <w:widowControl w:val="0"/>
        <w:autoSpaceDE w:val="0"/>
        <w:autoSpaceDN w:val="0"/>
        <w:adjustRightInd w:val="0"/>
        <w:spacing w:after="240" w:line="340" w:lineRule="atLeast"/>
        <w:rPr>
          <w:color w:val="000000"/>
        </w:rPr>
      </w:pPr>
      <w:r w:rsidRPr="00585987">
        <w:rPr>
          <w:color w:val="000000"/>
        </w:rPr>
        <w:t xml:space="preserve">Supreme Court Executive Order No. 2016-06 </w:t>
      </w:r>
    </w:p>
    <w:p w14:paraId="4B775ACE" w14:textId="77777777" w:rsidR="00585987" w:rsidRPr="00585987" w:rsidRDefault="00585987" w:rsidP="00585987">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Code of Laws of South Carolina § 17-3-50 </w:t>
      </w:r>
    </w:p>
    <w:p w14:paraId="2F3D3B40" w14:textId="77777777" w:rsidR="00585987" w:rsidRPr="00585987" w:rsidRDefault="00585987" w:rsidP="00585987">
      <w:pPr>
        <w:pStyle w:val="ListParagraph"/>
        <w:widowControl w:val="0"/>
        <w:numPr>
          <w:ilvl w:val="0"/>
          <w:numId w:val="10"/>
        </w:numPr>
        <w:autoSpaceDE w:val="0"/>
        <w:autoSpaceDN w:val="0"/>
        <w:adjustRightInd w:val="0"/>
        <w:spacing w:after="240" w:line="340" w:lineRule="atLeast"/>
        <w:rPr>
          <w:color w:val="000000"/>
        </w:rPr>
      </w:pPr>
      <w:r w:rsidRPr="00585987">
        <w:rPr>
          <w:color w:val="000000"/>
        </w:rPr>
        <w:t xml:space="preserve">South Dakota Codified Laws § 23A-40-8 </w:t>
      </w:r>
    </w:p>
    <w:p w14:paraId="477D5077" w14:textId="31C1CA53" w:rsidR="00585987" w:rsidRPr="00585987" w:rsidRDefault="00585987" w:rsidP="00585987">
      <w:pPr>
        <w:pStyle w:val="ListParagraph"/>
        <w:widowControl w:val="0"/>
        <w:autoSpaceDE w:val="0"/>
        <w:autoSpaceDN w:val="0"/>
        <w:adjustRightInd w:val="0"/>
        <w:spacing w:after="240" w:line="340" w:lineRule="atLeast"/>
        <w:rPr>
          <w:color w:val="000000"/>
        </w:rPr>
      </w:pPr>
      <w:r w:rsidRPr="00585987">
        <w:rPr>
          <w:color w:val="000000"/>
        </w:rPr>
        <w:t xml:space="preserve">Unified Judicial System Policy regarding court appointed attorney fees </w:t>
      </w:r>
    </w:p>
    <w:p w14:paraId="3C95DA34" w14:textId="77777777" w:rsidR="00585987" w:rsidRPr="00585987" w:rsidRDefault="00585987" w:rsidP="00585987">
      <w:pPr>
        <w:pStyle w:val="ListParagraph"/>
        <w:widowControl w:val="0"/>
        <w:numPr>
          <w:ilvl w:val="0"/>
          <w:numId w:val="12"/>
        </w:numPr>
        <w:autoSpaceDE w:val="0"/>
        <w:autoSpaceDN w:val="0"/>
        <w:adjustRightInd w:val="0"/>
        <w:spacing w:after="240" w:line="340" w:lineRule="atLeast"/>
        <w:rPr>
          <w:color w:val="000000"/>
        </w:rPr>
      </w:pPr>
      <w:r w:rsidRPr="00585987">
        <w:rPr>
          <w:color w:val="000000"/>
        </w:rPr>
        <w:t xml:space="preserve">Tennessee Supreme Court Rule 13 </w:t>
      </w:r>
    </w:p>
    <w:p w14:paraId="6EB6DB05" w14:textId="77777777" w:rsidR="00585987" w:rsidRPr="00585987" w:rsidRDefault="00585987" w:rsidP="00585987">
      <w:pPr>
        <w:pStyle w:val="ListParagraph"/>
        <w:widowControl w:val="0"/>
        <w:numPr>
          <w:ilvl w:val="0"/>
          <w:numId w:val="12"/>
        </w:numPr>
        <w:autoSpaceDE w:val="0"/>
        <w:autoSpaceDN w:val="0"/>
        <w:adjustRightInd w:val="0"/>
        <w:spacing w:after="240" w:line="340" w:lineRule="atLeast"/>
        <w:rPr>
          <w:color w:val="000000"/>
        </w:rPr>
      </w:pPr>
      <w:r w:rsidRPr="00585987">
        <w:rPr>
          <w:color w:val="000000"/>
        </w:rPr>
        <w:t xml:space="preserve">Texas Code of Criminal Procedure Article 26.05 </w:t>
      </w:r>
    </w:p>
    <w:p w14:paraId="5BD54A38" w14:textId="77777777" w:rsidR="00585987" w:rsidRPr="00585987" w:rsidRDefault="00585987" w:rsidP="00585987">
      <w:pPr>
        <w:pStyle w:val="ListParagraph"/>
        <w:widowControl w:val="0"/>
        <w:numPr>
          <w:ilvl w:val="0"/>
          <w:numId w:val="12"/>
        </w:numPr>
        <w:autoSpaceDE w:val="0"/>
        <w:autoSpaceDN w:val="0"/>
        <w:adjustRightInd w:val="0"/>
        <w:spacing w:after="240" w:line="340" w:lineRule="atLeast"/>
        <w:rPr>
          <w:color w:val="000000"/>
        </w:rPr>
      </w:pPr>
      <w:r w:rsidRPr="00585987">
        <w:rPr>
          <w:color w:val="000000"/>
        </w:rPr>
        <w:t xml:space="preserve">Utah Code Annotated § 77-32-304.5 </w:t>
      </w:r>
    </w:p>
    <w:p w14:paraId="2B9968C8" w14:textId="77777777" w:rsidR="00585987" w:rsidRPr="00585987" w:rsidRDefault="00585987" w:rsidP="00585987">
      <w:pPr>
        <w:pStyle w:val="ListParagraph"/>
        <w:widowControl w:val="0"/>
        <w:numPr>
          <w:ilvl w:val="0"/>
          <w:numId w:val="12"/>
        </w:numPr>
        <w:autoSpaceDE w:val="0"/>
        <w:autoSpaceDN w:val="0"/>
        <w:adjustRightInd w:val="0"/>
        <w:spacing w:after="240" w:line="340" w:lineRule="atLeast"/>
        <w:rPr>
          <w:color w:val="000000"/>
        </w:rPr>
      </w:pPr>
      <w:r w:rsidRPr="00585987">
        <w:rPr>
          <w:color w:val="000000"/>
        </w:rPr>
        <w:t xml:space="preserve">13 Vermont Statutes Annotated Title 13 § 5205 </w:t>
      </w:r>
    </w:p>
    <w:p w14:paraId="68FAEFB2" w14:textId="4B233937" w:rsidR="00585987" w:rsidRPr="00585987" w:rsidRDefault="00585987" w:rsidP="00585987">
      <w:pPr>
        <w:pStyle w:val="ListParagraph"/>
        <w:widowControl w:val="0"/>
        <w:autoSpaceDE w:val="0"/>
        <w:autoSpaceDN w:val="0"/>
        <w:adjustRightInd w:val="0"/>
        <w:spacing w:after="240" w:line="340" w:lineRule="atLeast"/>
        <w:rPr>
          <w:color w:val="000000"/>
        </w:rPr>
      </w:pPr>
      <w:r w:rsidRPr="00585987">
        <w:rPr>
          <w:color w:val="000000"/>
        </w:rPr>
        <w:t xml:space="preserve">Supreme Court Administrative Order No. 4 </w:t>
      </w:r>
    </w:p>
    <w:p w14:paraId="08F788A6" w14:textId="77777777" w:rsidR="00585987" w:rsidRPr="00585987" w:rsidRDefault="00585987" w:rsidP="00585987">
      <w:pPr>
        <w:pStyle w:val="ListParagraph"/>
        <w:widowControl w:val="0"/>
        <w:numPr>
          <w:ilvl w:val="0"/>
          <w:numId w:val="12"/>
        </w:numPr>
        <w:autoSpaceDE w:val="0"/>
        <w:autoSpaceDN w:val="0"/>
        <w:adjustRightInd w:val="0"/>
        <w:spacing w:after="240" w:line="340" w:lineRule="atLeast"/>
        <w:rPr>
          <w:color w:val="000000"/>
        </w:rPr>
      </w:pPr>
      <w:r w:rsidRPr="00585987">
        <w:rPr>
          <w:color w:val="000000"/>
        </w:rPr>
        <w:t xml:space="preserve">Code of Virginia Annotated § 19.2-163 </w:t>
      </w:r>
    </w:p>
    <w:p w14:paraId="0A8858E4" w14:textId="77777777" w:rsidR="00585987" w:rsidRPr="00585987" w:rsidRDefault="00585987" w:rsidP="00585987">
      <w:pPr>
        <w:pStyle w:val="ListParagraph"/>
        <w:widowControl w:val="0"/>
        <w:numPr>
          <w:ilvl w:val="0"/>
          <w:numId w:val="12"/>
        </w:numPr>
        <w:autoSpaceDE w:val="0"/>
        <w:autoSpaceDN w:val="0"/>
        <w:adjustRightInd w:val="0"/>
        <w:spacing w:after="240" w:line="340" w:lineRule="atLeast"/>
        <w:rPr>
          <w:color w:val="000000"/>
        </w:rPr>
      </w:pPr>
      <w:r w:rsidRPr="00585987">
        <w:rPr>
          <w:color w:val="000000"/>
        </w:rPr>
        <w:t xml:space="preserve">Revised Code of Washington Annotated § 36.26.090 </w:t>
      </w:r>
    </w:p>
    <w:p w14:paraId="2A837C61" w14:textId="77777777" w:rsidR="00585987" w:rsidRPr="00585987" w:rsidRDefault="00585987" w:rsidP="00585987">
      <w:pPr>
        <w:pStyle w:val="ListParagraph"/>
        <w:widowControl w:val="0"/>
        <w:numPr>
          <w:ilvl w:val="0"/>
          <w:numId w:val="12"/>
        </w:numPr>
        <w:autoSpaceDE w:val="0"/>
        <w:autoSpaceDN w:val="0"/>
        <w:adjustRightInd w:val="0"/>
        <w:spacing w:after="240" w:line="340" w:lineRule="atLeast"/>
        <w:rPr>
          <w:color w:val="000000"/>
        </w:rPr>
      </w:pPr>
      <w:r w:rsidRPr="00585987">
        <w:rPr>
          <w:color w:val="000000"/>
        </w:rPr>
        <w:t xml:space="preserve">West Virginia Code § 29-21-13(a) </w:t>
      </w:r>
    </w:p>
    <w:p w14:paraId="0DE15147" w14:textId="77777777" w:rsidR="00585987" w:rsidRPr="00585987" w:rsidRDefault="00585987" w:rsidP="00585987">
      <w:pPr>
        <w:pStyle w:val="ListParagraph"/>
        <w:widowControl w:val="0"/>
        <w:numPr>
          <w:ilvl w:val="0"/>
          <w:numId w:val="12"/>
        </w:numPr>
        <w:autoSpaceDE w:val="0"/>
        <w:autoSpaceDN w:val="0"/>
        <w:adjustRightInd w:val="0"/>
        <w:spacing w:after="240" w:line="340" w:lineRule="atLeast"/>
        <w:rPr>
          <w:color w:val="000000"/>
        </w:rPr>
      </w:pPr>
      <w:r w:rsidRPr="00585987">
        <w:rPr>
          <w:color w:val="000000"/>
        </w:rPr>
        <w:t xml:space="preserve">Wisconsin Statutes § 977.08 </w:t>
      </w:r>
    </w:p>
    <w:p w14:paraId="359539F4" w14:textId="1B4A6A23" w:rsidR="00777290" w:rsidRPr="00911545" w:rsidRDefault="00585987" w:rsidP="00911545">
      <w:pPr>
        <w:pStyle w:val="ListParagraph"/>
        <w:widowControl w:val="0"/>
        <w:numPr>
          <w:ilvl w:val="0"/>
          <w:numId w:val="12"/>
        </w:numPr>
        <w:autoSpaceDE w:val="0"/>
        <w:autoSpaceDN w:val="0"/>
        <w:adjustRightInd w:val="0"/>
        <w:spacing w:after="240" w:line="340" w:lineRule="atLeast"/>
        <w:rPr>
          <w:color w:val="000000"/>
        </w:rPr>
      </w:pPr>
      <w:r w:rsidRPr="00585987">
        <w:rPr>
          <w:color w:val="000000"/>
        </w:rPr>
        <w:t xml:space="preserve">Wyoming Rules of Criminal Procedure Rule 44(e) </w:t>
      </w:r>
    </w:p>
    <w:sectPr w:rsidR="00777290" w:rsidRPr="00911545" w:rsidSect="00825C93">
      <w:footerReference w:type="even" r:id="rId15"/>
      <w:footerReference w:type="default" r:id="rId16"/>
      <w:endnotePr>
        <w:numFmt w:val="upperRoman"/>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2CDE6" w14:textId="77777777" w:rsidR="005F134F" w:rsidRDefault="005F134F" w:rsidP="00BF13F5">
      <w:r>
        <w:separator/>
      </w:r>
    </w:p>
  </w:endnote>
  <w:endnote w:type="continuationSeparator" w:id="0">
    <w:p w14:paraId="100C248A" w14:textId="77777777" w:rsidR="005F134F" w:rsidRDefault="005F134F" w:rsidP="00BF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7A2E1" w14:textId="77777777" w:rsidR="00676938" w:rsidRDefault="00676938" w:rsidP="00B841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9394A" w14:textId="77777777" w:rsidR="00676938" w:rsidRDefault="00676938" w:rsidP="00BF13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1882" w14:textId="44898373" w:rsidR="00676938" w:rsidRDefault="00676938" w:rsidP="00B841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FE0">
      <w:rPr>
        <w:rStyle w:val="PageNumber"/>
        <w:noProof/>
      </w:rPr>
      <w:t>15</w:t>
    </w:r>
    <w:r>
      <w:rPr>
        <w:rStyle w:val="PageNumber"/>
      </w:rPr>
      <w:fldChar w:fldCharType="end"/>
    </w:r>
  </w:p>
  <w:p w14:paraId="49628848" w14:textId="77777777" w:rsidR="00676938" w:rsidRDefault="00676938" w:rsidP="00BF13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5E7D" w14:textId="77777777" w:rsidR="005F134F" w:rsidRDefault="005F134F" w:rsidP="00BF13F5">
      <w:r>
        <w:separator/>
      </w:r>
    </w:p>
  </w:footnote>
  <w:footnote w:type="continuationSeparator" w:id="0">
    <w:p w14:paraId="1F0CA48B" w14:textId="77777777" w:rsidR="005F134F" w:rsidRDefault="005F134F" w:rsidP="00BF13F5">
      <w:r>
        <w:continuationSeparator/>
      </w:r>
    </w:p>
  </w:footnote>
  <w:footnote w:id="1">
    <w:p w14:paraId="6051FD31" w14:textId="422D4034" w:rsidR="00676938" w:rsidRDefault="00676938">
      <w:pPr>
        <w:pStyle w:val="FootnoteText"/>
      </w:pPr>
      <w:r>
        <w:rPr>
          <w:rStyle w:val="FootnoteReference"/>
        </w:rPr>
        <w:footnoteRef/>
      </w:r>
      <w:r>
        <w:t xml:space="preserve"> </w:t>
      </w:r>
      <w:r>
        <w:rPr>
          <w:sz w:val="22"/>
          <w:szCs w:val="22"/>
        </w:rPr>
        <w:t>Between 2007-2016</w:t>
      </w:r>
      <w:r w:rsidRPr="00FD33CE">
        <w:rPr>
          <w:sz w:val="22"/>
          <w:szCs w:val="22"/>
        </w:rPr>
        <w:t xml:space="preserve">, the total number of hours per case type for Public Defender Corporations </w:t>
      </w:r>
      <w:r>
        <w:rPr>
          <w:sz w:val="22"/>
          <w:szCs w:val="22"/>
        </w:rPr>
        <w:t xml:space="preserve">was only reported in </w:t>
      </w:r>
      <w:r w:rsidRPr="00FD33CE">
        <w:rPr>
          <w:sz w:val="22"/>
          <w:szCs w:val="22"/>
        </w:rPr>
        <w:t>FY 2010 and FY 2011 Annual Reports</w:t>
      </w:r>
      <w:r>
        <w:rPr>
          <w:sz w:val="22"/>
          <w:szCs w:val="22"/>
        </w:rPr>
        <w:t>.</w:t>
      </w:r>
    </w:p>
  </w:footnote>
  <w:footnote w:id="2">
    <w:p w14:paraId="08DE322E" w14:textId="6ABFAC14" w:rsidR="00BB53BD" w:rsidRDefault="00BB53BD">
      <w:pPr>
        <w:pStyle w:val="FootnoteText"/>
      </w:pPr>
      <w:r>
        <w:rPr>
          <w:rStyle w:val="FootnoteReference"/>
        </w:rPr>
        <w:footnoteRef/>
      </w:r>
      <w:r>
        <w:t xml:space="preserve"> The Court pegged its rates to those that were then being paid by the federal government to private defense lawyers in cases where the federal public defender had a conflict.  The rates paid today by the federal system for private attorney services are $132 in noncapital cases and $185 in capital cases.</w:t>
      </w:r>
    </w:p>
  </w:footnote>
  <w:footnote w:id="3">
    <w:p w14:paraId="49E59F07" w14:textId="0E427514" w:rsidR="00676938" w:rsidRDefault="00676938">
      <w:pPr>
        <w:pStyle w:val="FootnoteText"/>
      </w:pPr>
      <w:r>
        <w:rPr>
          <w:rStyle w:val="FootnoteReference"/>
        </w:rPr>
        <w:footnoteRef/>
      </w:r>
      <w:r>
        <w:t xml:space="preserve"> </w:t>
      </w:r>
      <w:r>
        <w:rPr>
          <w:i/>
        </w:rPr>
        <w:t xml:space="preserve">2012 Survey of Law Firm Economics </w:t>
      </w:r>
      <w:r>
        <w:t>by ALM Legal Intelligence</w:t>
      </w:r>
    </w:p>
  </w:footnote>
  <w:footnote w:id="4">
    <w:p w14:paraId="2C27A81B" w14:textId="3C5766A4" w:rsidR="00676938" w:rsidRDefault="00676938">
      <w:pPr>
        <w:pStyle w:val="FootnoteText"/>
      </w:pPr>
      <w:r>
        <w:rPr>
          <w:rStyle w:val="FootnoteReference"/>
        </w:rPr>
        <w:footnoteRef/>
      </w:r>
      <w:r>
        <w:t xml:space="preserve"> </w:t>
      </w:r>
      <w:r>
        <w:rPr>
          <w:i/>
        </w:rPr>
        <w:t xml:space="preserve">Rationing Justice: The Underfunding of Assigned Counsel Systems, </w:t>
      </w:r>
      <w:r>
        <w:t>John P. Gross, National Association of Criminal Defense Lawyers (2013)</w:t>
      </w:r>
      <w:r w:rsidR="00585987">
        <w:t>.</w:t>
      </w:r>
    </w:p>
  </w:footnote>
  <w:footnote w:id="5">
    <w:p w14:paraId="35C62078" w14:textId="12C9C2F6" w:rsidR="00F52FE0" w:rsidRDefault="00F52FE0">
      <w:pPr>
        <w:pStyle w:val="FootnoteText"/>
      </w:pPr>
      <w:r>
        <w:rPr>
          <w:rStyle w:val="FootnoteReference"/>
        </w:rPr>
        <w:footnoteRef/>
      </w:r>
      <w:r>
        <w:t xml:space="preserve"> Some states use a combination of the methods.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5DB9"/>
    <w:multiLevelType w:val="hybridMultilevel"/>
    <w:tmpl w:val="93E8C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F1ABA"/>
    <w:multiLevelType w:val="hybridMultilevel"/>
    <w:tmpl w:val="176CD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9C24E1"/>
    <w:multiLevelType w:val="hybridMultilevel"/>
    <w:tmpl w:val="23946A18"/>
    <w:lvl w:ilvl="0" w:tplc="0E82D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F039F7"/>
    <w:multiLevelType w:val="hybridMultilevel"/>
    <w:tmpl w:val="0524B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8F1421"/>
    <w:multiLevelType w:val="hybridMultilevel"/>
    <w:tmpl w:val="E4E8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046A6"/>
    <w:multiLevelType w:val="hybridMultilevel"/>
    <w:tmpl w:val="FE30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160BE"/>
    <w:multiLevelType w:val="hybridMultilevel"/>
    <w:tmpl w:val="5F14DB0C"/>
    <w:lvl w:ilvl="0" w:tplc="0E82DBC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344FB"/>
    <w:multiLevelType w:val="hybridMultilevel"/>
    <w:tmpl w:val="190AD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4F6013"/>
    <w:multiLevelType w:val="hybridMultilevel"/>
    <w:tmpl w:val="1D42DD86"/>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9" w15:restartNumberingAfterBreak="0">
    <w:nsid w:val="5DF837B5"/>
    <w:multiLevelType w:val="hybridMultilevel"/>
    <w:tmpl w:val="D7AA1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6E6ED7"/>
    <w:multiLevelType w:val="hybridMultilevel"/>
    <w:tmpl w:val="0C66EDD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1" w15:restartNumberingAfterBreak="0">
    <w:nsid w:val="7B251641"/>
    <w:multiLevelType w:val="hybridMultilevel"/>
    <w:tmpl w:val="CD54C1A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abstractNumId w:val="0"/>
  </w:num>
  <w:num w:numId="2">
    <w:abstractNumId w:val="9"/>
  </w:num>
  <w:num w:numId="3">
    <w:abstractNumId w:val="3"/>
  </w:num>
  <w:num w:numId="4">
    <w:abstractNumId w:val="8"/>
  </w:num>
  <w:num w:numId="5">
    <w:abstractNumId w:val="10"/>
  </w:num>
  <w:num w:numId="6">
    <w:abstractNumId w:val="11"/>
  </w:num>
  <w:num w:numId="7">
    <w:abstractNumId w:val="7"/>
  </w:num>
  <w:num w:numId="8">
    <w:abstractNumId w:val="2"/>
  </w:num>
  <w:num w:numId="9">
    <w:abstractNumId w:val="6"/>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02"/>
    <w:rsid w:val="00001066"/>
    <w:rsid w:val="000011EB"/>
    <w:rsid w:val="00005B12"/>
    <w:rsid w:val="00011520"/>
    <w:rsid w:val="0001747A"/>
    <w:rsid w:val="000218E6"/>
    <w:rsid w:val="00037922"/>
    <w:rsid w:val="00040046"/>
    <w:rsid w:val="00064129"/>
    <w:rsid w:val="000658E1"/>
    <w:rsid w:val="00070B24"/>
    <w:rsid w:val="00074092"/>
    <w:rsid w:val="00082659"/>
    <w:rsid w:val="00096B77"/>
    <w:rsid w:val="000A5515"/>
    <w:rsid w:val="000A6CA7"/>
    <w:rsid w:val="000C0483"/>
    <w:rsid w:val="000D0645"/>
    <w:rsid w:val="000D21C2"/>
    <w:rsid w:val="000E0B71"/>
    <w:rsid w:val="000E3492"/>
    <w:rsid w:val="000E7D7E"/>
    <w:rsid w:val="00105367"/>
    <w:rsid w:val="00105818"/>
    <w:rsid w:val="00110660"/>
    <w:rsid w:val="00117344"/>
    <w:rsid w:val="00124328"/>
    <w:rsid w:val="001246CD"/>
    <w:rsid w:val="001308CF"/>
    <w:rsid w:val="00133B2A"/>
    <w:rsid w:val="001412C5"/>
    <w:rsid w:val="00146C1D"/>
    <w:rsid w:val="00152BDE"/>
    <w:rsid w:val="0016553D"/>
    <w:rsid w:val="00170C96"/>
    <w:rsid w:val="00173A6A"/>
    <w:rsid w:val="001746E4"/>
    <w:rsid w:val="00180F60"/>
    <w:rsid w:val="00187550"/>
    <w:rsid w:val="00193AFE"/>
    <w:rsid w:val="00197C1F"/>
    <w:rsid w:val="001A624F"/>
    <w:rsid w:val="001B2602"/>
    <w:rsid w:val="001B26C1"/>
    <w:rsid w:val="001C3DCE"/>
    <w:rsid w:val="001F3065"/>
    <w:rsid w:val="001F54F0"/>
    <w:rsid w:val="002061A9"/>
    <w:rsid w:val="00211BBC"/>
    <w:rsid w:val="0021474E"/>
    <w:rsid w:val="00215583"/>
    <w:rsid w:val="0022448A"/>
    <w:rsid w:val="0024494F"/>
    <w:rsid w:val="00245E7B"/>
    <w:rsid w:val="002667B0"/>
    <w:rsid w:val="00267193"/>
    <w:rsid w:val="002802C8"/>
    <w:rsid w:val="00280776"/>
    <w:rsid w:val="00290D0A"/>
    <w:rsid w:val="00296422"/>
    <w:rsid w:val="002A4E9A"/>
    <w:rsid w:val="002B1B67"/>
    <w:rsid w:val="002C12F5"/>
    <w:rsid w:val="002C1DD8"/>
    <w:rsid w:val="002C21A4"/>
    <w:rsid w:val="002D5764"/>
    <w:rsid w:val="002E0399"/>
    <w:rsid w:val="00304838"/>
    <w:rsid w:val="0032389D"/>
    <w:rsid w:val="00324436"/>
    <w:rsid w:val="00333436"/>
    <w:rsid w:val="003375FA"/>
    <w:rsid w:val="00354194"/>
    <w:rsid w:val="003568BE"/>
    <w:rsid w:val="003702EC"/>
    <w:rsid w:val="003835A5"/>
    <w:rsid w:val="003B00D9"/>
    <w:rsid w:val="003B725D"/>
    <w:rsid w:val="003D1718"/>
    <w:rsid w:val="003D2748"/>
    <w:rsid w:val="003D5895"/>
    <w:rsid w:val="003E0637"/>
    <w:rsid w:val="003E3499"/>
    <w:rsid w:val="003F5F5B"/>
    <w:rsid w:val="00404E0D"/>
    <w:rsid w:val="00405407"/>
    <w:rsid w:val="0040767C"/>
    <w:rsid w:val="00410F49"/>
    <w:rsid w:val="004377FA"/>
    <w:rsid w:val="00445FC1"/>
    <w:rsid w:val="00454249"/>
    <w:rsid w:val="0046677B"/>
    <w:rsid w:val="00466826"/>
    <w:rsid w:val="00472DC2"/>
    <w:rsid w:val="00473E3B"/>
    <w:rsid w:val="004820C3"/>
    <w:rsid w:val="004838B0"/>
    <w:rsid w:val="004A4F1E"/>
    <w:rsid w:val="004C13B3"/>
    <w:rsid w:val="004D50BB"/>
    <w:rsid w:val="005019E3"/>
    <w:rsid w:val="00501DD0"/>
    <w:rsid w:val="005210A3"/>
    <w:rsid w:val="005325AE"/>
    <w:rsid w:val="0054625E"/>
    <w:rsid w:val="0056027D"/>
    <w:rsid w:val="00565504"/>
    <w:rsid w:val="005747BA"/>
    <w:rsid w:val="00585987"/>
    <w:rsid w:val="005C3EEF"/>
    <w:rsid w:val="005D31A8"/>
    <w:rsid w:val="005F134F"/>
    <w:rsid w:val="005F7E3E"/>
    <w:rsid w:val="00605C3B"/>
    <w:rsid w:val="00612F72"/>
    <w:rsid w:val="00617240"/>
    <w:rsid w:val="00620364"/>
    <w:rsid w:val="00630233"/>
    <w:rsid w:val="00630FAA"/>
    <w:rsid w:val="006360CC"/>
    <w:rsid w:val="00673916"/>
    <w:rsid w:val="00676938"/>
    <w:rsid w:val="00694B94"/>
    <w:rsid w:val="00697799"/>
    <w:rsid w:val="006A2656"/>
    <w:rsid w:val="006A5244"/>
    <w:rsid w:val="006A52AF"/>
    <w:rsid w:val="006A65E7"/>
    <w:rsid w:val="006A78BA"/>
    <w:rsid w:val="006B55C9"/>
    <w:rsid w:val="006C390F"/>
    <w:rsid w:val="006C65B1"/>
    <w:rsid w:val="006D1864"/>
    <w:rsid w:val="006D276A"/>
    <w:rsid w:val="006E4E4D"/>
    <w:rsid w:val="006E4E81"/>
    <w:rsid w:val="006F48A3"/>
    <w:rsid w:val="00700437"/>
    <w:rsid w:val="00723B52"/>
    <w:rsid w:val="00732640"/>
    <w:rsid w:val="00736964"/>
    <w:rsid w:val="00750CBC"/>
    <w:rsid w:val="007648A0"/>
    <w:rsid w:val="00772FBD"/>
    <w:rsid w:val="00777290"/>
    <w:rsid w:val="007A46F5"/>
    <w:rsid w:val="007C73D6"/>
    <w:rsid w:val="007C77C6"/>
    <w:rsid w:val="007D501E"/>
    <w:rsid w:val="007F56A9"/>
    <w:rsid w:val="00811CCC"/>
    <w:rsid w:val="00816370"/>
    <w:rsid w:val="00823D94"/>
    <w:rsid w:val="00825C93"/>
    <w:rsid w:val="00827BD7"/>
    <w:rsid w:val="00835BEC"/>
    <w:rsid w:val="00843379"/>
    <w:rsid w:val="00853A2D"/>
    <w:rsid w:val="00856A41"/>
    <w:rsid w:val="00862F35"/>
    <w:rsid w:val="00865086"/>
    <w:rsid w:val="0087039A"/>
    <w:rsid w:val="008B170F"/>
    <w:rsid w:val="008C0FE3"/>
    <w:rsid w:val="008D0A88"/>
    <w:rsid w:val="008D77D5"/>
    <w:rsid w:val="008E3899"/>
    <w:rsid w:val="008E73B6"/>
    <w:rsid w:val="009107FE"/>
    <w:rsid w:val="009113EA"/>
    <w:rsid w:val="00911545"/>
    <w:rsid w:val="009227BD"/>
    <w:rsid w:val="009272AC"/>
    <w:rsid w:val="00927AB7"/>
    <w:rsid w:val="009344C9"/>
    <w:rsid w:val="00936293"/>
    <w:rsid w:val="009407FF"/>
    <w:rsid w:val="009417BE"/>
    <w:rsid w:val="0094328B"/>
    <w:rsid w:val="0094622F"/>
    <w:rsid w:val="00950804"/>
    <w:rsid w:val="0095337E"/>
    <w:rsid w:val="00981556"/>
    <w:rsid w:val="00993BE9"/>
    <w:rsid w:val="00997388"/>
    <w:rsid w:val="009C6C6C"/>
    <w:rsid w:val="009D44A5"/>
    <w:rsid w:val="009D6F1B"/>
    <w:rsid w:val="009F447A"/>
    <w:rsid w:val="009F622F"/>
    <w:rsid w:val="00A02C93"/>
    <w:rsid w:val="00A059AD"/>
    <w:rsid w:val="00A107A8"/>
    <w:rsid w:val="00A1144A"/>
    <w:rsid w:val="00A15F9D"/>
    <w:rsid w:val="00A340F5"/>
    <w:rsid w:val="00A36315"/>
    <w:rsid w:val="00A47CE3"/>
    <w:rsid w:val="00A501DF"/>
    <w:rsid w:val="00A5064F"/>
    <w:rsid w:val="00A65177"/>
    <w:rsid w:val="00A65C4E"/>
    <w:rsid w:val="00A771C7"/>
    <w:rsid w:val="00A870C1"/>
    <w:rsid w:val="00AA6A93"/>
    <w:rsid w:val="00AA6AD4"/>
    <w:rsid w:val="00AB14DC"/>
    <w:rsid w:val="00AB21EF"/>
    <w:rsid w:val="00AB4470"/>
    <w:rsid w:val="00AC6D00"/>
    <w:rsid w:val="00AD32B8"/>
    <w:rsid w:val="00AD5527"/>
    <w:rsid w:val="00AE7F7C"/>
    <w:rsid w:val="00AF0A48"/>
    <w:rsid w:val="00AF211A"/>
    <w:rsid w:val="00B0736B"/>
    <w:rsid w:val="00B07A94"/>
    <w:rsid w:val="00B11EF6"/>
    <w:rsid w:val="00B15FC8"/>
    <w:rsid w:val="00B17D8C"/>
    <w:rsid w:val="00B2321F"/>
    <w:rsid w:val="00B4543B"/>
    <w:rsid w:val="00B4569C"/>
    <w:rsid w:val="00B4781E"/>
    <w:rsid w:val="00B503FB"/>
    <w:rsid w:val="00B63DC0"/>
    <w:rsid w:val="00B74F33"/>
    <w:rsid w:val="00B83EEB"/>
    <w:rsid w:val="00B84118"/>
    <w:rsid w:val="00B86BE8"/>
    <w:rsid w:val="00B907EB"/>
    <w:rsid w:val="00BB53BD"/>
    <w:rsid w:val="00BB623A"/>
    <w:rsid w:val="00BC5666"/>
    <w:rsid w:val="00BE6951"/>
    <w:rsid w:val="00BF13F5"/>
    <w:rsid w:val="00BF2490"/>
    <w:rsid w:val="00BF63FB"/>
    <w:rsid w:val="00C2039E"/>
    <w:rsid w:val="00C31892"/>
    <w:rsid w:val="00C322B4"/>
    <w:rsid w:val="00C34328"/>
    <w:rsid w:val="00C36882"/>
    <w:rsid w:val="00C549C3"/>
    <w:rsid w:val="00C56A94"/>
    <w:rsid w:val="00C631E2"/>
    <w:rsid w:val="00C67B91"/>
    <w:rsid w:val="00C87266"/>
    <w:rsid w:val="00C92D00"/>
    <w:rsid w:val="00CA383D"/>
    <w:rsid w:val="00CB109A"/>
    <w:rsid w:val="00CB2750"/>
    <w:rsid w:val="00CC6948"/>
    <w:rsid w:val="00CD6497"/>
    <w:rsid w:val="00CE09ED"/>
    <w:rsid w:val="00CE7958"/>
    <w:rsid w:val="00D035AF"/>
    <w:rsid w:val="00D20202"/>
    <w:rsid w:val="00D20749"/>
    <w:rsid w:val="00D238A9"/>
    <w:rsid w:val="00D276CB"/>
    <w:rsid w:val="00D332E6"/>
    <w:rsid w:val="00D46114"/>
    <w:rsid w:val="00D46DCF"/>
    <w:rsid w:val="00D517C7"/>
    <w:rsid w:val="00D701B0"/>
    <w:rsid w:val="00D72833"/>
    <w:rsid w:val="00D75049"/>
    <w:rsid w:val="00D917A7"/>
    <w:rsid w:val="00D93A10"/>
    <w:rsid w:val="00DB09AB"/>
    <w:rsid w:val="00DB7E67"/>
    <w:rsid w:val="00DC3901"/>
    <w:rsid w:val="00DC3F7C"/>
    <w:rsid w:val="00DD0750"/>
    <w:rsid w:val="00DD5CED"/>
    <w:rsid w:val="00DF1654"/>
    <w:rsid w:val="00DF6343"/>
    <w:rsid w:val="00E131F4"/>
    <w:rsid w:val="00E17977"/>
    <w:rsid w:val="00E21949"/>
    <w:rsid w:val="00E22D72"/>
    <w:rsid w:val="00E302BE"/>
    <w:rsid w:val="00E43AB1"/>
    <w:rsid w:val="00E443AD"/>
    <w:rsid w:val="00E779E7"/>
    <w:rsid w:val="00E924D6"/>
    <w:rsid w:val="00E929FB"/>
    <w:rsid w:val="00E94EA6"/>
    <w:rsid w:val="00E952EA"/>
    <w:rsid w:val="00E96A4E"/>
    <w:rsid w:val="00EC3784"/>
    <w:rsid w:val="00EE0936"/>
    <w:rsid w:val="00EE56B8"/>
    <w:rsid w:val="00F12AF8"/>
    <w:rsid w:val="00F17C7C"/>
    <w:rsid w:val="00F20DD8"/>
    <w:rsid w:val="00F2337F"/>
    <w:rsid w:val="00F269BA"/>
    <w:rsid w:val="00F32A7C"/>
    <w:rsid w:val="00F330D9"/>
    <w:rsid w:val="00F52FE0"/>
    <w:rsid w:val="00F61DCA"/>
    <w:rsid w:val="00F8595E"/>
    <w:rsid w:val="00FB41F4"/>
    <w:rsid w:val="00FC3752"/>
    <w:rsid w:val="00FD33CE"/>
    <w:rsid w:val="00FE5CAF"/>
    <w:rsid w:val="00FE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43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800"/>
    <w:pPr>
      <w:ind w:left="720"/>
      <w:contextualSpacing/>
    </w:pPr>
  </w:style>
  <w:style w:type="paragraph" w:styleId="Caption">
    <w:name w:val="caption"/>
    <w:basedOn w:val="Normal"/>
    <w:next w:val="Normal"/>
    <w:uiPriority w:val="35"/>
    <w:unhideWhenUsed/>
    <w:qFormat/>
    <w:rsid w:val="00CA383D"/>
    <w:pPr>
      <w:spacing w:after="200"/>
    </w:pPr>
    <w:rPr>
      <w:i/>
      <w:iCs/>
      <w:color w:val="44546A" w:themeColor="text2"/>
      <w:sz w:val="18"/>
      <w:szCs w:val="18"/>
    </w:rPr>
  </w:style>
  <w:style w:type="paragraph" w:styleId="Footer">
    <w:name w:val="footer"/>
    <w:basedOn w:val="Normal"/>
    <w:link w:val="FooterChar"/>
    <w:uiPriority w:val="99"/>
    <w:unhideWhenUsed/>
    <w:rsid w:val="00BF13F5"/>
    <w:pPr>
      <w:tabs>
        <w:tab w:val="center" w:pos="4680"/>
        <w:tab w:val="right" w:pos="9360"/>
      </w:tabs>
    </w:pPr>
  </w:style>
  <w:style w:type="character" w:customStyle="1" w:styleId="FooterChar">
    <w:name w:val="Footer Char"/>
    <w:basedOn w:val="DefaultParagraphFont"/>
    <w:link w:val="Footer"/>
    <w:uiPriority w:val="99"/>
    <w:rsid w:val="00BF13F5"/>
  </w:style>
  <w:style w:type="character" w:styleId="PageNumber">
    <w:name w:val="page number"/>
    <w:basedOn w:val="DefaultParagraphFont"/>
    <w:uiPriority w:val="99"/>
    <w:semiHidden/>
    <w:unhideWhenUsed/>
    <w:rsid w:val="00BF13F5"/>
  </w:style>
  <w:style w:type="paragraph" w:styleId="EndnoteText">
    <w:name w:val="endnote text"/>
    <w:basedOn w:val="Normal"/>
    <w:link w:val="EndnoteTextChar"/>
    <w:uiPriority w:val="99"/>
    <w:unhideWhenUsed/>
    <w:rsid w:val="00AF0A48"/>
  </w:style>
  <w:style w:type="character" w:customStyle="1" w:styleId="EndnoteTextChar">
    <w:name w:val="Endnote Text Char"/>
    <w:basedOn w:val="DefaultParagraphFont"/>
    <w:link w:val="EndnoteText"/>
    <w:uiPriority w:val="99"/>
    <w:rsid w:val="00AF0A48"/>
  </w:style>
  <w:style w:type="character" w:styleId="EndnoteReference">
    <w:name w:val="endnote reference"/>
    <w:basedOn w:val="DefaultParagraphFont"/>
    <w:uiPriority w:val="99"/>
    <w:unhideWhenUsed/>
    <w:rsid w:val="00AF0A48"/>
    <w:rPr>
      <w:vertAlign w:val="superscript"/>
    </w:rPr>
  </w:style>
  <w:style w:type="table" w:styleId="TableGrid">
    <w:name w:val="Table Grid"/>
    <w:basedOn w:val="TableNormal"/>
    <w:uiPriority w:val="39"/>
    <w:rsid w:val="00C2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D33CE"/>
  </w:style>
  <w:style w:type="character" w:customStyle="1" w:styleId="FootnoteTextChar">
    <w:name w:val="Footnote Text Char"/>
    <w:basedOn w:val="DefaultParagraphFont"/>
    <w:link w:val="FootnoteText"/>
    <w:uiPriority w:val="99"/>
    <w:rsid w:val="00FD33CE"/>
  </w:style>
  <w:style w:type="character" w:styleId="FootnoteReference">
    <w:name w:val="footnote reference"/>
    <w:basedOn w:val="DefaultParagraphFont"/>
    <w:uiPriority w:val="99"/>
    <w:unhideWhenUsed/>
    <w:rsid w:val="00FD3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854B-BB10-4801-8933-2A91ED26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22</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WVU College of Law</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levibpellegrin@gmail.com</dc:creator>
  <cp:keywords/>
  <dc:description/>
  <cp:lastModifiedBy>Robert Bastress</cp:lastModifiedBy>
  <cp:revision>13</cp:revision>
  <cp:lastPrinted>2018-01-04T03:13:00Z</cp:lastPrinted>
  <dcterms:created xsi:type="dcterms:W3CDTF">2018-01-28T23:10:00Z</dcterms:created>
  <dcterms:modified xsi:type="dcterms:W3CDTF">2018-02-07T16:02:00Z</dcterms:modified>
</cp:coreProperties>
</file>