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8E86" w14:textId="77777777" w:rsidR="001F25B7" w:rsidRDefault="001F25B7">
      <w:pPr>
        <w:pStyle w:val="Title"/>
        <w:rPr>
          <w:sz w:val="44"/>
        </w:rPr>
      </w:pPr>
      <w:r>
        <w:rPr>
          <w:sz w:val="44"/>
        </w:rPr>
        <w:t>ALISON PECK</w:t>
      </w:r>
    </w:p>
    <w:p w14:paraId="62D5A33D" w14:textId="77777777" w:rsidR="001F25B7" w:rsidRDefault="00D974FA">
      <w:pPr>
        <w:jc w:val="center"/>
        <w:rPr>
          <w:sz w:val="22"/>
        </w:rPr>
      </w:pPr>
      <w:r>
        <w:rPr>
          <w:sz w:val="22"/>
        </w:rPr>
        <w:t>West Virginia College of Law, P.O. Box 6130, Morgantown WV 26506-6130</w:t>
      </w:r>
      <w:r w:rsidR="001F25B7">
        <w:rPr>
          <w:sz w:val="22"/>
        </w:rPr>
        <w:t xml:space="preserve"> * </w:t>
      </w:r>
      <w:r w:rsidR="00580CFA">
        <w:rPr>
          <w:sz w:val="22"/>
        </w:rPr>
        <w:t>304-293-8288</w:t>
      </w:r>
      <w:r w:rsidR="001F25B7">
        <w:rPr>
          <w:sz w:val="22"/>
        </w:rPr>
        <w:t xml:space="preserve"> * </w:t>
      </w:r>
      <w:r>
        <w:rPr>
          <w:sz w:val="22"/>
        </w:rPr>
        <w:t>Alison.Peck@mail.wvu.edu</w:t>
      </w:r>
    </w:p>
    <w:p w14:paraId="38E43EF7" w14:textId="77777777" w:rsidR="0054486F" w:rsidRDefault="0054486F"/>
    <w:p w14:paraId="27506179" w14:textId="77777777" w:rsidR="006C705D" w:rsidRPr="00915E57" w:rsidRDefault="00894F94" w:rsidP="006C705D">
      <w:pPr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>Academic Appointments</w:t>
      </w:r>
    </w:p>
    <w:p w14:paraId="51B82D55" w14:textId="77777777" w:rsidR="006C705D" w:rsidRDefault="006C705D" w:rsidP="006C705D">
      <w:pPr>
        <w:jc w:val="center"/>
        <w:rPr>
          <w:b/>
          <w:u w:val="single"/>
        </w:rPr>
      </w:pPr>
    </w:p>
    <w:p w14:paraId="21AFEF92" w14:textId="77777777" w:rsidR="00CA22B5" w:rsidRDefault="00CA22B5" w:rsidP="006435DC">
      <w:pPr>
        <w:pStyle w:val="BodyTextIndent"/>
        <w:ind w:left="0"/>
        <w:rPr>
          <w:bCs/>
          <w:sz w:val="24"/>
        </w:rPr>
      </w:pPr>
      <w:r w:rsidRPr="00655EA8">
        <w:rPr>
          <w:bCs/>
          <w:sz w:val="24"/>
        </w:rPr>
        <w:t>West Virginia University College of Law</w:t>
      </w:r>
      <w:r w:rsidR="00D20158" w:rsidRPr="00655EA8">
        <w:rPr>
          <w:bCs/>
          <w:sz w:val="24"/>
        </w:rPr>
        <w:t>,</w:t>
      </w:r>
      <w:r w:rsidR="00D20158">
        <w:rPr>
          <w:bCs/>
          <w:sz w:val="24"/>
        </w:rPr>
        <w:t xml:space="preserve"> Morgantown, W.V.</w:t>
      </w:r>
      <w:r w:rsidR="00D20158">
        <w:rPr>
          <w:bCs/>
          <w:sz w:val="24"/>
        </w:rPr>
        <w:tab/>
      </w:r>
      <w:r w:rsidR="00D20158">
        <w:rPr>
          <w:bCs/>
          <w:sz w:val="24"/>
        </w:rPr>
        <w:tab/>
        <w:t>Fall 2009-current</w:t>
      </w:r>
    </w:p>
    <w:p w14:paraId="758677C5" w14:textId="3C2A35CE" w:rsidR="00D20158" w:rsidRDefault="00CA22B5" w:rsidP="006435DC">
      <w:pPr>
        <w:pStyle w:val="BodyTextIndent"/>
        <w:ind w:left="0"/>
        <w:rPr>
          <w:bCs/>
          <w:sz w:val="24"/>
        </w:rPr>
      </w:pPr>
      <w:r>
        <w:rPr>
          <w:bCs/>
          <w:i/>
          <w:sz w:val="24"/>
        </w:rPr>
        <w:t>Professor of Law</w:t>
      </w:r>
      <w:r w:rsidR="0058687F">
        <w:rPr>
          <w:bCs/>
          <w:i/>
          <w:sz w:val="24"/>
        </w:rPr>
        <w:t>, Director of Immigration Law Clinic</w:t>
      </w:r>
      <w:r w:rsidR="009247DC">
        <w:rPr>
          <w:bCs/>
          <w:i/>
          <w:sz w:val="24"/>
        </w:rPr>
        <w:t>, Director of International Programs</w:t>
      </w:r>
    </w:p>
    <w:p w14:paraId="1FF409DE" w14:textId="3D4A6385" w:rsidR="00CA22B5" w:rsidRDefault="0058687F" w:rsidP="006435DC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Courses:</w:t>
      </w:r>
      <w:r w:rsidR="00D20158">
        <w:rPr>
          <w:bCs/>
          <w:sz w:val="24"/>
        </w:rPr>
        <w:t xml:space="preserve"> </w:t>
      </w:r>
      <w:r w:rsidR="00413528">
        <w:rPr>
          <w:bCs/>
          <w:sz w:val="24"/>
        </w:rPr>
        <w:t xml:space="preserve">Immigration Law Clinic; </w:t>
      </w:r>
      <w:r w:rsidR="00D94402">
        <w:rPr>
          <w:bCs/>
          <w:sz w:val="24"/>
        </w:rPr>
        <w:t xml:space="preserve">Administrative Law; </w:t>
      </w:r>
      <w:r w:rsidR="00CC3C14">
        <w:rPr>
          <w:bCs/>
          <w:sz w:val="24"/>
        </w:rPr>
        <w:t>International Trade Law;</w:t>
      </w:r>
      <w:r w:rsidR="00413528">
        <w:rPr>
          <w:bCs/>
          <w:sz w:val="24"/>
        </w:rPr>
        <w:t xml:space="preserve"> Property Law</w:t>
      </w:r>
      <w:r>
        <w:rPr>
          <w:bCs/>
          <w:sz w:val="24"/>
        </w:rPr>
        <w:t xml:space="preserve">; Agriculture &amp; Food Law; </w:t>
      </w:r>
      <w:r w:rsidR="00D20158">
        <w:rPr>
          <w:bCs/>
          <w:sz w:val="24"/>
        </w:rPr>
        <w:t xml:space="preserve">Natural Resources Law; </w:t>
      </w:r>
      <w:r w:rsidR="00CC3C14">
        <w:rPr>
          <w:bCs/>
          <w:sz w:val="24"/>
        </w:rPr>
        <w:t xml:space="preserve">Sustainable Development; </w:t>
      </w:r>
      <w:r w:rsidR="00D20158">
        <w:rPr>
          <w:bCs/>
          <w:sz w:val="24"/>
        </w:rPr>
        <w:t xml:space="preserve">International Environmental Law; </w:t>
      </w:r>
      <w:r>
        <w:rPr>
          <w:bCs/>
          <w:sz w:val="24"/>
        </w:rPr>
        <w:t>study abroad in Brazil</w:t>
      </w:r>
      <w:r w:rsidR="00413528">
        <w:rPr>
          <w:bCs/>
          <w:sz w:val="24"/>
        </w:rPr>
        <w:t xml:space="preserve"> (sustainable development)</w:t>
      </w:r>
      <w:r>
        <w:rPr>
          <w:bCs/>
          <w:sz w:val="24"/>
        </w:rPr>
        <w:t>, Mexico</w:t>
      </w:r>
      <w:r w:rsidR="00413528">
        <w:rPr>
          <w:bCs/>
          <w:sz w:val="24"/>
        </w:rPr>
        <w:t xml:space="preserve"> (migration)</w:t>
      </w:r>
      <w:r>
        <w:rPr>
          <w:bCs/>
          <w:sz w:val="24"/>
        </w:rPr>
        <w:t xml:space="preserve">, </w:t>
      </w:r>
      <w:r w:rsidR="007833A0">
        <w:rPr>
          <w:bCs/>
          <w:sz w:val="24"/>
        </w:rPr>
        <w:t>Switzerland</w:t>
      </w:r>
      <w:r w:rsidR="00413528">
        <w:rPr>
          <w:bCs/>
          <w:sz w:val="24"/>
        </w:rPr>
        <w:t xml:space="preserve"> (international trade and international human rights)</w:t>
      </w:r>
      <w:r>
        <w:rPr>
          <w:bCs/>
          <w:sz w:val="24"/>
        </w:rPr>
        <w:t>, and Uganda</w:t>
      </w:r>
      <w:r w:rsidR="00413528">
        <w:rPr>
          <w:bCs/>
          <w:sz w:val="24"/>
        </w:rPr>
        <w:t xml:space="preserve"> (sustainable development)</w:t>
      </w:r>
    </w:p>
    <w:p w14:paraId="7637A97C" w14:textId="73B95519" w:rsidR="007833A0" w:rsidRDefault="007833A0" w:rsidP="006435DC">
      <w:pPr>
        <w:pStyle w:val="BodyTextIndent"/>
        <w:ind w:left="0"/>
        <w:rPr>
          <w:b/>
          <w:bCs/>
          <w:sz w:val="24"/>
        </w:rPr>
      </w:pPr>
    </w:p>
    <w:p w14:paraId="702B3D0C" w14:textId="77777777" w:rsidR="006435DC" w:rsidRDefault="006435DC" w:rsidP="006435DC">
      <w:pPr>
        <w:pStyle w:val="BodyTextIndent"/>
        <w:ind w:left="0"/>
        <w:rPr>
          <w:sz w:val="24"/>
        </w:rPr>
      </w:pPr>
      <w:r w:rsidRPr="00655EA8">
        <w:rPr>
          <w:bCs/>
          <w:sz w:val="24"/>
        </w:rPr>
        <w:t>University of Arkansas School of Law,</w:t>
      </w:r>
      <w:r>
        <w:rPr>
          <w:sz w:val="24"/>
        </w:rPr>
        <w:t xml:space="preserve"> Fayetteville, Ark.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2008-09</w:t>
      </w:r>
      <w:r w:rsidRPr="00B3688F">
        <w:rPr>
          <w:sz w:val="24"/>
        </w:rPr>
        <w:t xml:space="preserve">  </w:t>
      </w:r>
    </w:p>
    <w:p w14:paraId="2081C12F" w14:textId="4D5CE52E" w:rsidR="006435DC" w:rsidRDefault="006435DC" w:rsidP="006435DC">
      <w:pPr>
        <w:pStyle w:val="BodyTextIndent"/>
        <w:ind w:left="0"/>
        <w:rPr>
          <w:sz w:val="24"/>
        </w:rPr>
      </w:pPr>
      <w:r w:rsidRPr="00B3688F">
        <w:rPr>
          <w:i/>
          <w:iCs/>
          <w:sz w:val="24"/>
        </w:rPr>
        <w:t>Adjunct Professor</w:t>
      </w:r>
      <w:r>
        <w:rPr>
          <w:i/>
          <w:iCs/>
          <w:sz w:val="24"/>
        </w:rPr>
        <w:t xml:space="preserve"> of Law</w:t>
      </w:r>
      <w:r w:rsidRPr="00B3688F">
        <w:rPr>
          <w:i/>
          <w:iCs/>
          <w:sz w:val="24"/>
        </w:rPr>
        <w:t xml:space="preserve">.  </w:t>
      </w:r>
      <w:r w:rsidR="00CA22B5">
        <w:rPr>
          <w:iCs/>
          <w:sz w:val="24"/>
        </w:rPr>
        <w:t>Course</w:t>
      </w:r>
      <w:r w:rsidR="00A550F8">
        <w:rPr>
          <w:iCs/>
          <w:sz w:val="24"/>
        </w:rPr>
        <w:t>s</w:t>
      </w:r>
      <w:r w:rsidR="00CA22B5">
        <w:rPr>
          <w:iCs/>
          <w:sz w:val="24"/>
        </w:rPr>
        <w:t>:</w:t>
      </w:r>
      <w:r w:rsidR="0058687F">
        <w:rPr>
          <w:sz w:val="24"/>
        </w:rPr>
        <w:t xml:space="preserve"> </w:t>
      </w:r>
      <w:r>
        <w:rPr>
          <w:sz w:val="24"/>
        </w:rPr>
        <w:t>International E</w:t>
      </w:r>
      <w:r w:rsidR="00CA22B5">
        <w:rPr>
          <w:sz w:val="24"/>
        </w:rPr>
        <w:t>nvironmental Law (J.D. program)</w:t>
      </w:r>
      <w:r w:rsidR="0039157B">
        <w:rPr>
          <w:sz w:val="24"/>
        </w:rPr>
        <w:t xml:space="preserve">; </w:t>
      </w:r>
      <w:r>
        <w:rPr>
          <w:sz w:val="24"/>
        </w:rPr>
        <w:t>Sustainable Agriculture (LL.M. program in Agricultural Law</w:t>
      </w:r>
      <w:r w:rsidR="00CA22B5">
        <w:rPr>
          <w:sz w:val="24"/>
        </w:rPr>
        <w:t>)</w:t>
      </w:r>
    </w:p>
    <w:p w14:paraId="6723CA60" w14:textId="77777777" w:rsidR="0058687F" w:rsidRDefault="0058687F" w:rsidP="0058687F">
      <w:pPr>
        <w:pStyle w:val="Heading1"/>
        <w:jc w:val="center"/>
        <w:rPr>
          <w:b w:val="0"/>
          <w:bCs w:val="0"/>
          <w:iCs/>
          <w:u w:val="none"/>
        </w:rPr>
      </w:pPr>
    </w:p>
    <w:p w14:paraId="5379632C" w14:textId="72DE5EB5" w:rsidR="0058687F" w:rsidRDefault="00915E57" w:rsidP="0058687F">
      <w:pPr>
        <w:pStyle w:val="Heading1"/>
        <w:jc w:val="center"/>
        <w:rPr>
          <w:smallCaps/>
        </w:rPr>
      </w:pPr>
      <w:r w:rsidRPr="00915E57">
        <w:rPr>
          <w:smallCaps/>
        </w:rPr>
        <w:t>Publications</w:t>
      </w:r>
    </w:p>
    <w:p w14:paraId="57E429C8" w14:textId="77777777" w:rsidR="0058687F" w:rsidRPr="0058687F" w:rsidRDefault="0058687F" w:rsidP="0058687F"/>
    <w:p w14:paraId="494CCBEC" w14:textId="0B75C404" w:rsidR="00CD21B3" w:rsidRPr="00CD21B3" w:rsidRDefault="00CD21B3" w:rsidP="00637999">
      <w:pPr>
        <w:spacing w:after="120"/>
      </w:pPr>
      <w:r>
        <w:rPr>
          <w:i/>
        </w:rPr>
        <w:t>Withdrawing from NAFTA</w:t>
      </w:r>
      <w:r>
        <w:t xml:space="preserve">, 107 </w:t>
      </w:r>
      <w:r w:rsidRPr="00CD21B3">
        <w:rPr>
          <w:smallCaps/>
        </w:rPr>
        <w:t>Geo. L.J.</w:t>
      </w:r>
      <w:r>
        <w:t xml:space="preserve"> __ (forthcoming 2019).</w:t>
      </w:r>
    </w:p>
    <w:p w14:paraId="3AA646C9" w14:textId="116ACD25" w:rsidR="0058687F" w:rsidRPr="0058687F" w:rsidRDefault="0058687F" w:rsidP="00637999">
      <w:pPr>
        <w:spacing w:after="120"/>
      </w:pPr>
      <w:r>
        <w:rPr>
          <w:i/>
        </w:rPr>
        <w:t xml:space="preserve">Identity-Based Conflicts in Public Policy: </w:t>
      </w:r>
      <w:r w:rsidR="003B7D82">
        <w:rPr>
          <w:i/>
        </w:rPr>
        <w:t xml:space="preserve">The Case of </w:t>
      </w:r>
      <w:r>
        <w:rPr>
          <w:i/>
        </w:rPr>
        <w:t>Hydraulic Fracturing Policy in Pennsylvania</w:t>
      </w:r>
      <w:r>
        <w:t xml:space="preserve">, 79 U. </w:t>
      </w:r>
      <w:r>
        <w:rPr>
          <w:smallCaps/>
        </w:rPr>
        <w:t>Pitt</w:t>
      </w:r>
      <w:r w:rsidR="0035010C">
        <w:rPr>
          <w:smallCaps/>
        </w:rPr>
        <w:t>.</w:t>
      </w:r>
      <w:r w:rsidRPr="0058687F">
        <w:rPr>
          <w:smallCaps/>
        </w:rPr>
        <w:t xml:space="preserve"> L. Rev.</w:t>
      </w:r>
      <w:r w:rsidR="0035010C">
        <w:t xml:space="preserve"> __ (forthcoming 2018</w:t>
      </w:r>
      <w:r>
        <w:t>)</w:t>
      </w:r>
    </w:p>
    <w:p w14:paraId="638F4E85" w14:textId="0D59DA7F" w:rsidR="00A605FC" w:rsidRPr="00A605FC" w:rsidRDefault="00A605FC" w:rsidP="00637999">
      <w:pPr>
        <w:spacing w:after="120"/>
      </w:pPr>
      <w:r>
        <w:rPr>
          <w:i/>
        </w:rPr>
        <w:t>Re-Framing Biotechnology Regulation</w:t>
      </w:r>
      <w:r w:rsidR="00CB5B4F">
        <w:t>, 72</w:t>
      </w:r>
      <w:r>
        <w:t xml:space="preserve"> </w:t>
      </w:r>
      <w:r w:rsidRPr="00A605FC">
        <w:rPr>
          <w:smallCaps/>
        </w:rPr>
        <w:t>Food &amp; Drug L. J.</w:t>
      </w:r>
      <w:r w:rsidR="0058687F">
        <w:t xml:space="preserve"> 314 (</w:t>
      </w:r>
      <w:r>
        <w:t>2017)</w:t>
      </w:r>
    </w:p>
    <w:p w14:paraId="62D664A0" w14:textId="12512BAF" w:rsidR="00A30773" w:rsidRPr="00227CCF" w:rsidRDefault="00A30773" w:rsidP="00637999">
      <w:pPr>
        <w:spacing w:after="120"/>
      </w:pPr>
      <w:r>
        <w:rPr>
          <w:i/>
        </w:rPr>
        <w:t>The Failure of Federal Biotechnology Regulation</w:t>
      </w:r>
      <w:r>
        <w:t xml:space="preserve">, </w:t>
      </w:r>
      <w:r w:rsidR="00227CCF">
        <w:t>51</w:t>
      </w:r>
      <w:r>
        <w:t xml:space="preserve"> </w:t>
      </w:r>
      <w:r w:rsidRPr="00227CCF">
        <w:rPr>
          <w:smallCaps/>
        </w:rPr>
        <w:t>Valparaiso Univ. L. Rev.</w:t>
      </w:r>
      <w:r>
        <w:t xml:space="preserve"> </w:t>
      </w:r>
      <w:r w:rsidR="0058687F">
        <w:t>483 (</w:t>
      </w:r>
      <w:r w:rsidR="00A605FC">
        <w:t>2017</w:t>
      </w:r>
      <w:r>
        <w:t>)</w:t>
      </w:r>
    </w:p>
    <w:p w14:paraId="0EE21797" w14:textId="7184963B" w:rsidR="00C97F7D" w:rsidRPr="00C97F7D" w:rsidRDefault="00C97F7D" w:rsidP="00637999">
      <w:pPr>
        <w:spacing w:after="120"/>
      </w:pPr>
      <w:r>
        <w:rPr>
          <w:i/>
        </w:rPr>
        <w:t xml:space="preserve">Talking About Shale in Any Language, in </w:t>
      </w:r>
      <w:r w:rsidRPr="0058687F">
        <w:rPr>
          <w:smallCaps/>
        </w:rPr>
        <w:t>Delivering Energy Law and Policy in the EU and the US: A Reader</w:t>
      </w:r>
      <w:r w:rsidRPr="00F63CCD">
        <w:rPr>
          <w:sz w:val="20"/>
        </w:rPr>
        <w:t xml:space="preserve"> </w:t>
      </w:r>
      <w:r w:rsidR="00BF3908">
        <w:t>(Raphael Heffron &amp; Gavin Little</w:t>
      </w:r>
      <w:r>
        <w:t xml:space="preserve"> eds.</w:t>
      </w:r>
      <w:r w:rsidR="00BF3908">
        <w:t>, 2016</w:t>
      </w:r>
      <w:r>
        <w:t xml:space="preserve">) </w:t>
      </w:r>
    </w:p>
    <w:p w14:paraId="12AFA704" w14:textId="36D77A49" w:rsidR="00F84A30" w:rsidRPr="00F84A30" w:rsidRDefault="00F84A30" w:rsidP="00637999">
      <w:pPr>
        <w:spacing w:after="120"/>
      </w:pPr>
      <w:r>
        <w:rPr>
          <w:i/>
        </w:rPr>
        <w:t xml:space="preserve">The Aftermath of </w:t>
      </w:r>
      <w:r>
        <w:t xml:space="preserve">Alt v. EPA: </w:t>
      </w:r>
      <w:r>
        <w:rPr>
          <w:i/>
        </w:rPr>
        <w:t>Unresolved Tensions in Poultry Farm Pollution Control</w:t>
      </w:r>
      <w:r>
        <w:t xml:space="preserve">, 118 </w:t>
      </w:r>
      <w:r w:rsidRPr="00F84A30">
        <w:rPr>
          <w:smallCaps/>
        </w:rPr>
        <w:t>W. Va. L. Rev.</w:t>
      </w:r>
      <w:r w:rsidR="00D73298">
        <w:t xml:space="preserve"> 981 (</w:t>
      </w:r>
      <w:r w:rsidR="00AF74F8">
        <w:t>2016</w:t>
      </w:r>
      <w:r>
        <w:t>)</w:t>
      </w:r>
    </w:p>
    <w:p w14:paraId="77A70FE7" w14:textId="3E443762" w:rsidR="00007470" w:rsidRPr="00007470" w:rsidRDefault="00007470" w:rsidP="00637999">
      <w:pPr>
        <w:spacing w:after="120"/>
      </w:pPr>
      <w:r w:rsidRPr="00A30773">
        <w:rPr>
          <w:i/>
        </w:rPr>
        <w:t>The Cost of Cutting Agricultural Output: Interpreting the Capper Volstead Act</w:t>
      </w:r>
      <w:r w:rsidR="00AC167D">
        <w:t>, 80</w:t>
      </w:r>
      <w:r>
        <w:t xml:space="preserve"> </w:t>
      </w:r>
      <w:r w:rsidR="00AC167D">
        <w:rPr>
          <w:smallCaps/>
        </w:rPr>
        <w:t>Missouri</w:t>
      </w:r>
      <w:r w:rsidRPr="00007470">
        <w:rPr>
          <w:smallCaps/>
        </w:rPr>
        <w:t xml:space="preserve"> L. Rev</w:t>
      </w:r>
      <w:r w:rsidR="005F047A">
        <w:t>. 451</w:t>
      </w:r>
      <w:r w:rsidR="00AC167D">
        <w:t xml:space="preserve"> (2015)</w:t>
      </w:r>
    </w:p>
    <w:p w14:paraId="5F1A0DBF" w14:textId="77777777" w:rsidR="00637999" w:rsidRPr="00637999" w:rsidRDefault="00637999" w:rsidP="00637999">
      <w:pPr>
        <w:spacing w:after="120"/>
        <w:rPr>
          <w:u w:val="single"/>
        </w:rPr>
      </w:pPr>
      <w:r w:rsidRPr="00637999">
        <w:rPr>
          <w:i/>
        </w:rPr>
        <w:t>Does Regulation Chill Democratic Deliberation? The Case of GMOs</w:t>
      </w:r>
      <w:r w:rsidRPr="00637999">
        <w:t xml:space="preserve">, 46 </w:t>
      </w:r>
      <w:r w:rsidRPr="00637999">
        <w:rPr>
          <w:smallCaps/>
        </w:rPr>
        <w:t>Creighton L. Rev.</w:t>
      </w:r>
      <w:r w:rsidRPr="00637999">
        <w:t xml:space="preserve"> </w:t>
      </w:r>
      <w:r w:rsidR="006F6B81">
        <w:t>101 (</w:t>
      </w:r>
      <w:r w:rsidRPr="00637999">
        <w:t>2013)</w:t>
      </w:r>
    </w:p>
    <w:p w14:paraId="058E49E8" w14:textId="77777777" w:rsidR="00637999" w:rsidRPr="00637999" w:rsidRDefault="00B610F7" w:rsidP="00637999">
      <w:pPr>
        <w:spacing w:after="120"/>
        <w:rPr>
          <w:u w:val="single"/>
        </w:rPr>
      </w:pPr>
      <w:r w:rsidRPr="00637999">
        <w:rPr>
          <w:i/>
        </w:rPr>
        <w:t xml:space="preserve">Revisiting the Tea Party: Obesity and Food Consumption Laws in America, in </w:t>
      </w:r>
      <w:r w:rsidRPr="00637999">
        <w:rPr>
          <w:bCs/>
          <w:smallCaps/>
        </w:rPr>
        <w:t>Social Scientists Explain the Tea Party Movement: With a Selection of Primary Documents</w:t>
      </w:r>
      <w:r w:rsidRPr="00637999">
        <w:t xml:space="preserve"> (Roger Chapman ed., </w:t>
      </w:r>
      <w:r w:rsidR="004D7190">
        <w:t>2012</w:t>
      </w:r>
      <w:r w:rsidRPr="00637999">
        <w:t>)</w:t>
      </w:r>
    </w:p>
    <w:p w14:paraId="3EB603E0" w14:textId="77777777" w:rsidR="00637999" w:rsidRPr="00637999" w:rsidRDefault="00894F94" w:rsidP="00637999">
      <w:pPr>
        <w:spacing w:after="120"/>
        <w:rPr>
          <w:u w:val="single"/>
        </w:rPr>
      </w:pPr>
      <w:r w:rsidRPr="00637999">
        <w:rPr>
          <w:i/>
        </w:rPr>
        <w:t>Sustainable Development and the Reconciliation of Opposites</w:t>
      </w:r>
      <w:r w:rsidRPr="00637999">
        <w:t xml:space="preserve">, 57 </w:t>
      </w:r>
      <w:r w:rsidRPr="00637999">
        <w:rPr>
          <w:smallCaps/>
        </w:rPr>
        <w:t>St. Louis U. L.J.</w:t>
      </w:r>
      <w:r w:rsidRPr="00637999">
        <w:t xml:space="preserve"> </w:t>
      </w:r>
      <w:r w:rsidR="00B610F7" w:rsidRPr="00637999">
        <w:t xml:space="preserve">151 </w:t>
      </w:r>
      <w:r w:rsidRPr="00637999">
        <w:t>(2012)</w:t>
      </w:r>
    </w:p>
    <w:p w14:paraId="67BF83DC" w14:textId="77777777" w:rsidR="00637999" w:rsidRDefault="00A92FD8" w:rsidP="00637999">
      <w:pPr>
        <w:spacing w:after="120"/>
        <w:rPr>
          <w:u w:val="single"/>
        </w:rPr>
      </w:pPr>
      <w:r w:rsidRPr="00637999">
        <w:rPr>
          <w:i/>
        </w:rPr>
        <w:t>Cows v. Capitalists: Visions of a Post-Carbon Economy</w:t>
      </w:r>
      <w:r w:rsidRPr="00637999">
        <w:t xml:space="preserve"> (Review of </w:t>
      </w:r>
      <w:r w:rsidRPr="00637999">
        <w:rPr>
          <w:smallCaps/>
        </w:rPr>
        <w:t xml:space="preserve">Simon </w:t>
      </w:r>
      <w:proofErr w:type="spellStart"/>
      <w:r w:rsidRPr="00637999">
        <w:rPr>
          <w:smallCaps/>
        </w:rPr>
        <w:t>Fairlie</w:t>
      </w:r>
      <w:proofErr w:type="spellEnd"/>
      <w:r w:rsidRPr="00637999">
        <w:rPr>
          <w:smallCaps/>
        </w:rPr>
        <w:t>, Meat: A Benign Extravagance</w:t>
      </w:r>
      <w:r w:rsidRPr="00637999">
        <w:t xml:space="preserve">), 8 </w:t>
      </w:r>
      <w:r w:rsidRPr="00637999">
        <w:rPr>
          <w:smallCaps/>
        </w:rPr>
        <w:t xml:space="preserve">J. Food L. &amp; </w:t>
      </w:r>
      <w:proofErr w:type="spellStart"/>
      <w:r w:rsidRPr="00637999">
        <w:rPr>
          <w:smallCaps/>
        </w:rPr>
        <w:t>Pol’y</w:t>
      </w:r>
      <w:proofErr w:type="spellEnd"/>
      <w:r w:rsidR="00EA64D5" w:rsidRPr="00637999">
        <w:rPr>
          <w:smallCaps/>
        </w:rPr>
        <w:t xml:space="preserve"> 127</w:t>
      </w:r>
      <w:r w:rsidRPr="00637999">
        <w:t xml:space="preserve"> (2012)</w:t>
      </w:r>
    </w:p>
    <w:p w14:paraId="393286CF" w14:textId="2678BCA9" w:rsidR="00637999" w:rsidRDefault="00D20158" w:rsidP="00637999">
      <w:pPr>
        <w:spacing w:after="120"/>
        <w:rPr>
          <w:u w:val="single"/>
        </w:rPr>
      </w:pPr>
      <w:r w:rsidRPr="00637999">
        <w:rPr>
          <w:i/>
        </w:rPr>
        <w:t xml:space="preserve">Revisiting the </w:t>
      </w:r>
      <w:r w:rsidR="0062436C">
        <w:rPr>
          <w:i/>
        </w:rPr>
        <w:t xml:space="preserve">Original </w:t>
      </w:r>
      <w:r w:rsidRPr="00637999">
        <w:rPr>
          <w:i/>
        </w:rPr>
        <w:t>Tea Party: The History of Regulating Food Consumption in America</w:t>
      </w:r>
      <w:r w:rsidR="00B32BF0" w:rsidRPr="00637999">
        <w:t xml:space="preserve">, 80 </w:t>
      </w:r>
      <w:r w:rsidR="000B6DD3" w:rsidRPr="00637999">
        <w:rPr>
          <w:smallCaps/>
        </w:rPr>
        <w:t>UMKC Law Review</w:t>
      </w:r>
      <w:r w:rsidR="00B32BF0" w:rsidRPr="00637999">
        <w:rPr>
          <w:smallCaps/>
        </w:rPr>
        <w:t xml:space="preserve"> 1 (2011</w:t>
      </w:r>
      <w:r w:rsidRPr="00637999">
        <w:t>)</w:t>
      </w:r>
    </w:p>
    <w:p w14:paraId="626A7EA6" w14:textId="77777777" w:rsidR="00637999" w:rsidRDefault="00580CFA" w:rsidP="00637999">
      <w:pPr>
        <w:spacing w:after="120"/>
        <w:rPr>
          <w:u w:val="single"/>
        </w:rPr>
      </w:pPr>
      <w:r w:rsidRPr="00637999">
        <w:rPr>
          <w:i/>
        </w:rPr>
        <w:t>Leve</w:t>
      </w:r>
      <w:r w:rsidR="004102EB" w:rsidRPr="00637999">
        <w:rPr>
          <w:i/>
        </w:rPr>
        <w:t>ling the Playing Field in GMO Risk Assessment: Importers, Exporters, and the Limits of Science</w:t>
      </w:r>
      <w:r w:rsidR="004102EB" w:rsidRPr="00637999">
        <w:t xml:space="preserve">, 28 </w:t>
      </w:r>
      <w:r w:rsidR="004102EB" w:rsidRPr="00637999">
        <w:rPr>
          <w:smallCaps/>
        </w:rPr>
        <w:t>Boston Univ. Int’l L.J.</w:t>
      </w:r>
      <w:r w:rsidR="004102EB" w:rsidRPr="00637999">
        <w:t xml:space="preserve"> </w:t>
      </w:r>
      <w:r w:rsidR="00E6789F" w:rsidRPr="00637999">
        <w:t xml:space="preserve">241 </w:t>
      </w:r>
      <w:r w:rsidR="004102EB" w:rsidRPr="00637999">
        <w:t>(2010)</w:t>
      </w:r>
    </w:p>
    <w:p w14:paraId="2A89A323" w14:textId="77777777" w:rsidR="00637999" w:rsidRPr="00637999" w:rsidRDefault="001F25B7" w:rsidP="00637999">
      <w:pPr>
        <w:spacing w:after="120"/>
        <w:rPr>
          <w:u w:val="single"/>
        </w:rPr>
      </w:pPr>
      <w:r w:rsidRPr="00637999">
        <w:rPr>
          <w:i/>
          <w:iCs/>
        </w:rPr>
        <w:lastRenderedPageBreak/>
        <w:t>Toward an Advocacy Strategy for GMO Accountability</w:t>
      </w:r>
      <w:r w:rsidRPr="00637999">
        <w:t xml:space="preserve">, </w:t>
      </w:r>
      <w:r w:rsidR="00CA22B5" w:rsidRPr="00637999">
        <w:t xml:space="preserve">21 </w:t>
      </w:r>
      <w:r w:rsidRPr="00637999">
        <w:rPr>
          <w:smallCaps/>
        </w:rPr>
        <w:t xml:space="preserve">Geo. Int’l </w:t>
      </w:r>
      <w:proofErr w:type="spellStart"/>
      <w:r w:rsidRPr="00637999">
        <w:rPr>
          <w:smallCaps/>
        </w:rPr>
        <w:t>Envtl</w:t>
      </w:r>
      <w:proofErr w:type="spellEnd"/>
      <w:r w:rsidRPr="00637999">
        <w:rPr>
          <w:smallCaps/>
        </w:rPr>
        <w:t>. L. Rev.</w:t>
      </w:r>
      <w:r w:rsidR="00CA22B5" w:rsidRPr="00637999">
        <w:rPr>
          <w:smallCaps/>
        </w:rPr>
        <w:t xml:space="preserve">  37</w:t>
      </w:r>
      <w:r w:rsidR="00EC2534" w:rsidRPr="00637999">
        <w:rPr>
          <w:smallCaps/>
        </w:rPr>
        <w:t>1</w:t>
      </w:r>
      <w:r w:rsidR="00CA22B5" w:rsidRPr="00637999">
        <w:rPr>
          <w:smallCaps/>
        </w:rPr>
        <w:t xml:space="preserve"> (2008)</w:t>
      </w:r>
      <w:r w:rsidRPr="00637999">
        <w:t xml:space="preserve"> </w:t>
      </w:r>
    </w:p>
    <w:p w14:paraId="7D4440B7" w14:textId="77777777" w:rsidR="001F25B7" w:rsidRPr="00637999" w:rsidRDefault="001F25B7" w:rsidP="00637999">
      <w:pPr>
        <w:rPr>
          <w:u w:val="single"/>
        </w:rPr>
      </w:pPr>
      <w:r w:rsidRPr="00637999">
        <w:rPr>
          <w:i/>
          <w:iCs/>
        </w:rPr>
        <w:t>Standing for Protection of Collective Rights in the European Communities</w:t>
      </w:r>
      <w:r w:rsidRPr="00637999">
        <w:t xml:space="preserve">, 32 </w:t>
      </w:r>
      <w:r w:rsidRPr="00637999">
        <w:rPr>
          <w:smallCaps/>
        </w:rPr>
        <w:t>Geo. Wash. J. Int’l L. &amp; Econ.</w:t>
      </w:r>
      <w:r w:rsidRPr="00637999">
        <w:t xml:space="preserve"> 367 (2000)</w:t>
      </w:r>
    </w:p>
    <w:p w14:paraId="3E73A5DD" w14:textId="77777777" w:rsidR="003106B9" w:rsidRPr="00894F94" w:rsidRDefault="003106B9"/>
    <w:p w14:paraId="75AEF303" w14:textId="77777777" w:rsidR="004A43BE" w:rsidRPr="00655EA8" w:rsidRDefault="004A43BE" w:rsidP="00AB2504">
      <w:pPr>
        <w:pStyle w:val="Heading1"/>
        <w:jc w:val="center"/>
        <w:rPr>
          <w:smallCaps/>
        </w:rPr>
      </w:pPr>
      <w:r w:rsidRPr="00655EA8">
        <w:rPr>
          <w:smallCaps/>
        </w:rPr>
        <w:t>Other Publications</w:t>
      </w:r>
      <w:r w:rsidR="00915E57" w:rsidRPr="00655EA8">
        <w:rPr>
          <w:smallCaps/>
        </w:rPr>
        <w:t xml:space="preserve"> and Presentations</w:t>
      </w:r>
    </w:p>
    <w:p w14:paraId="47A64C9F" w14:textId="77777777" w:rsidR="00BF3908" w:rsidRDefault="00BF3908" w:rsidP="00BF3908"/>
    <w:p w14:paraId="0F0E40E2" w14:textId="6D975F71" w:rsidR="00A90ACD" w:rsidRDefault="0058687F" w:rsidP="00AC5F14">
      <w:pPr>
        <w:tabs>
          <w:tab w:val="left" w:pos="4649"/>
        </w:tabs>
        <w:spacing w:after="240"/>
      </w:pPr>
      <w:r>
        <w:t>Editor, International Trade Law Profs Blog</w:t>
      </w:r>
      <w:r w:rsidR="00A90ACD">
        <w:t xml:space="preserve">, </w:t>
      </w:r>
      <w:hyperlink r:id="rId8" w:history="1">
        <w:r w:rsidR="00A90ACD" w:rsidRPr="00A73522">
          <w:rPr>
            <w:rStyle w:val="Hyperlink"/>
          </w:rPr>
          <w:t>http://lawprofessors.typepad.com/inttradelaw/</w:t>
        </w:r>
      </w:hyperlink>
    </w:p>
    <w:p w14:paraId="066FC87E" w14:textId="1330C797" w:rsidR="00A605FC" w:rsidRDefault="00A605FC" w:rsidP="00A90ACD">
      <w:pPr>
        <w:tabs>
          <w:tab w:val="left" w:pos="4649"/>
        </w:tabs>
        <w:spacing w:after="240"/>
      </w:pPr>
      <w:r>
        <w:t>American Agricultural Law Association,</w:t>
      </w:r>
      <w:r w:rsidR="005179A6">
        <w:t xml:space="preserve"> Presentation: </w:t>
      </w:r>
      <w:r>
        <w:t xml:space="preserve">“The Science and Law of Genetic Engineering” (with Peter B. </w:t>
      </w:r>
      <w:proofErr w:type="spellStart"/>
      <w:r>
        <w:t>Goldsbrough</w:t>
      </w:r>
      <w:proofErr w:type="spellEnd"/>
      <w:r>
        <w:t>, Purdue University Department of Botany and Plant Pathology) (Oct. 8, 2016)</w:t>
      </w:r>
    </w:p>
    <w:p w14:paraId="770205BE" w14:textId="37974019" w:rsidR="00A605FC" w:rsidRDefault="00A605FC" w:rsidP="00BF3908">
      <w:pPr>
        <w:spacing w:after="240"/>
      </w:pPr>
      <w:r>
        <w:t xml:space="preserve">Colloquium on Environmental Law Scholarship, Vermont Law School, </w:t>
      </w:r>
      <w:r w:rsidR="005179A6">
        <w:t xml:space="preserve">Presentation: </w:t>
      </w:r>
      <w:r>
        <w:t>“Hydraulic Fracturing as an Identity-Based Conflict” (Sep. 23, 2016)</w:t>
      </w:r>
    </w:p>
    <w:p w14:paraId="2342DC98" w14:textId="00474C1B" w:rsidR="00BF3908" w:rsidRDefault="00BF3908" w:rsidP="00BF3908">
      <w:pPr>
        <w:spacing w:after="240"/>
      </w:pPr>
      <w:r>
        <w:t xml:space="preserve">Op-Ed, </w:t>
      </w:r>
      <w:r>
        <w:rPr>
          <w:i/>
        </w:rPr>
        <w:t>WVU Law Profs Urge Senate to Follow Constitution</w:t>
      </w:r>
      <w:r>
        <w:t xml:space="preserve">, </w:t>
      </w:r>
      <w:r w:rsidRPr="009832A2">
        <w:rPr>
          <w:smallCaps/>
        </w:rPr>
        <w:t>Charleston Gazette-Mail</w:t>
      </w:r>
      <w:r>
        <w:t xml:space="preserve"> (May 1, 2016)</w:t>
      </w:r>
    </w:p>
    <w:p w14:paraId="7E5C9BBB" w14:textId="4FB57B48" w:rsidR="00BF3908" w:rsidRDefault="00BF3908" w:rsidP="00BF3908">
      <w:pPr>
        <w:spacing w:after="240"/>
      </w:pPr>
      <w:r>
        <w:rPr>
          <w:i/>
        </w:rPr>
        <w:t>Scrapping the Coordinated Framework</w:t>
      </w:r>
      <w:r>
        <w:t xml:space="preserve">, Vol. 29, No. 1 </w:t>
      </w:r>
      <w:r w:rsidRPr="00BF3908">
        <w:rPr>
          <w:smallCaps/>
        </w:rPr>
        <w:t>Gene Watch</w:t>
      </w:r>
      <w:r>
        <w:t xml:space="preserve"> 13 (Jan.-May 2016)</w:t>
      </w:r>
    </w:p>
    <w:p w14:paraId="41CF4567" w14:textId="771950F8" w:rsidR="00BF3908" w:rsidRDefault="00BF3908" w:rsidP="00BF3908">
      <w:pPr>
        <w:spacing w:after="240"/>
      </w:pPr>
      <w:r>
        <w:rPr>
          <w:i/>
        </w:rPr>
        <w:t>Thinking It Through</w:t>
      </w:r>
      <w:r w:rsidR="005179A6">
        <w:t xml:space="preserve"> [Do we need GMO labels?], </w:t>
      </w:r>
      <w:r w:rsidRPr="00BF3908">
        <w:rPr>
          <w:smallCaps/>
        </w:rPr>
        <w:t>WVU Magazine</w:t>
      </w:r>
      <w:r>
        <w:t xml:space="preserve"> (Spring 2016)</w:t>
      </w:r>
    </w:p>
    <w:p w14:paraId="5E5E2BA6" w14:textId="06285F42" w:rsidR="00BF3908" w:rsidRDefault="00BF3908" w:rsidP="00BF3908">
      <w:pPr>
        <w:spacing w:after="240"/>
      </w:pPr>
      <w:r>
        <w:t xml:space="preserve">Mon River Colloquium, Presentation: “Adapting Public Participation Channels to Resolve Identity-Based Conflicts” (March 18, 2016) </w:t>
      </w:r>
    </w:p>
    <w:p w14:paraId="134D243E" w14:textId="56E7E04A" w:rsidR="00A1681C" w:rsidRDefault="00A1681C" w:rsidP="00BF3908">
      <w:pPr>
        <w:spacing w:after="240"/>
      </w:pPr>
      <w:r>
        <w:t xml:space="preserve">Case Western Reserve University </w:t>
      </w:r>
      <w:r w:rsidR="00595BE2">
        <w:t>School of Law, Food Law &amp; Policy Group, Panelist: “Labeled: Genetically Modified Organisms and the Law” (January 29, 2016)</w:t>
      </w:r>
    </w:p>
    <w:p w14:paraId="7105BB5F" w14:textId="0F568B3D" w:rsidR="00AF74F8" w:rsidRDefault="00AF74F8" w:rsidP="00BF3908">
      <w:pPr>
        <w:spacing w:after="240"/>
      </w:pPr>
      <w:r>
        <w:t xml:space="preserve">Valparaiso Law Review Symposium, Presentation: “Peeling off the ‘Science Denier’ Label: GMO </w:t>
      </w:r>
      <w:r w:rsidR="0062436C">
        <w:t>Labeling, Science and Politics</w:t>
      </w:r>
      <w:r>
        <w:t xml:space="preserve">” </w:t>
      </w:r>
      <w:r w:rsidR="0062436C">
        <w:t>(</w:t>
      </w:r>
      <w:r>
        <w:t>November 6, 2015</w:t>
      </w:r>
      <w:r w:rsidR="0062436C">
        <w:t>)</w:t>
      </w:r>
    </w:p>
    <w:p w14:paraId="35890112" w14:textId="1FF7144D" w:rsidR="00AF74F8" w:rsidRDefault="00AF74F8" w:rsidP="00BF3908">
      <w:pPr>
        <w:spacing w:after="240"/>
      </w:pPr>
      <w:r>
        <w:t>West Virginia University</w:t>
      </w:r>
      <w:r w:rsidR="005937CB">
        <w:t xml:space="preserve"> Extension Service, Presentation Series: “Agricultural Law: </w:t>
      </w:r>
      <w:r>
        <w:t xml:space="preserve">Frequently Asked Questions by </w:t>
      </w:r>
      <w:r w:rsidR="00FD2314">
        <w:t xml:space="preserve">West Virginia </w:t>
      </w:r>
      <w:r w:rsidR="0062436C">
        <w:t>Farmers and Landowners</w:t>
      </w:r>
      <w:r>
        <w:t xml:space="preserve">” </w:t>
      </w:r>
      <w:r w:rsidR="0062436C">
        <w:t>(</w:t>
      </w:r>
      <w:r>
        <w:t>February 2015</w:t>
      </w:r>
      <w:r w:rsidR="005937CB">
        <w:t xml:space="preserve">, </w:t>
      </w:r>
      <w:r w:rsidR="00FD2314">
        <w:t xml:space="preserve">February </w:t>
      </w:r>
      <w:r w:rsidR="00BF3908">
        <w:t>2016</w:t>
      </w:r>
      <w:r w:rsidR="0062436C">
        <w:t>)</w:t>
      </w:r>
    </w:p>
    <w:p w14:paraId="3D81CCBF" w14:textId="17453C30" w:rsidR="0062436C" w:rsidRDefault="0062436C" w:rsidP="00BF3908">
      <w:pPr>
        <w:spacing w:after="240"/>
      </w:pPr>
      <w:r>
        <w:t>University of Palermo, Buenos Aires, Argentina, Center for Studies in Environmental Law and Politics, Guest Speaker: “Regulation of Shale Gas in the United States” (June 9, 2014)</w:t>
      </w:r>
    </w:p>
    <w:p w14:paraId="2177E3BC" w14:textId="6407B8B1" w:rsidR="004D7190" w:rsidRDefault="004D7190" w:rsidP="00BF3908">
      <w:pPr>
        <w:spacing w:after="240"/>
      </w:pPr>
      <w:r>
        <w:t>Great Lakes Antitrust Institute, Presentation and Panel Moderator: “The Capper-Volstead Antitrust Exemption and Agricultural Supply Restraint Agreements” (November 8, 2013)</w:t>
      </w:r>
    </w:p>
    <w:p w14:paraId="329067B0" w14:textId="59C7E0CB" w:rsidR="004D7190" w:rsidRDefault="004D7190" w:rsidP="00BF3908">
      <w:pPr>
        <w:spacing w:after="240"/>
      </w:pPr>
      <w:r>
        <w:t>American Agricultural Law Association, Presentation: “Legal Issues in Federal GMO Labeling Policy” (November 2, 2013)</w:t>
      </w:r>
    </w:p>
    <w:p w14:paraId="701BDCB1" w14:textId="3614DF50" w:rsidR="005E235E" w:rsidRPr="00BF3908" w:rsidRDefault="005E235E" w:rsidP="00BF3908">
      <w:pPr>
        <w:spacing w:after="240"/>
        <w:rPr>
          <w:u w:val="single"/>
        </w:rPr>
      </w:pPr>
      <w:r w:rsidRPr="005E235E">
        <w:t>Creighton Law Review Symposium on Agricultural Law</w:t>
      </w:r>
      <w:r>
        <w:t xml:space="preserve">, Presentation: </w:t>
      </w:r>
      <w:r w:rsidRPr="005E235E">
        <w:t xml:space="preserve">“Does Regulation Chill Democratic Deliberation?  The Case of GMOs” </w:t>
      </w:r>
      <w:r>
        <w:t>(</w:t>
      </w:r>
      <w:r w:rsidRPr="005E235E">
        <w:t>March 22, 2013</w:t>
      </w:r>
      <w:r>
        <w:t>)</w:t>
      </w:r>
    </w:p>
    <w:p w14:paraId="0EC5F1FB" w14:textId="3268D51D" w:rsidR="005E235E" w:rsidRPr="00BF3908" w:rsidRDefault="005E235E" w:rsidP="00BF3908">
      <w:pPr>
        <w:spacing w:after="240"/>
        <w:rPr>
          <w:u w:val="single"/>
        </w:rPr>
      </w:pPr>
      <w:r w:rsidRPr="005E235E">
        <w:t>George Washington University Law School Symposium: Export Measures Affecting International Trade in Natural Resourc</w:t>
      </w:r>
      <w:r w:rsidR="009F0F35">
        <w:t>e</w:t>
      </w:r>
      <w:r w:rsidRPr="005E235E">
        <w:t>s, En</w:t>
      </w:r>
      <w:r w:rsidR="004D7190">
        <w:t>ergy Products and Food Supplies</w:t>
      </w:r>
      <w:r>
        <w:t xml:space="preserve">, Presentation: </w:t>
      </w:r>
      <w:r w:rsidRPr="005E235E">
        <w:t>“Export Controls</w:t>
      </w:r>
      <w:r>
        <w:t xml:space="preserve"> in Agricultural Products” (</w:t>
      </w:r>
      <w:r w:rsidRPr="005E235E">
        <w:t>Nov. 15, 2012</w:t>
      </w:r>
      <w:r>
        <w:t>)</w:t>
      </w:r>
    </w:p>
    <w:p w14:paraId="7EFDB590" w14:textId="41D3B404" w:rsidR="005E235E" w:rsidRPr="00BF3908" w:rsidRDefault="005E235E" w:rsidP="00BF3908">
      <w:pPr>
        <w:spacing w:after="240"/>
        <w:rPr>
          <w:u w:val="single"/>
        </w:rPr>
      </w:pPr>
      <w:r w:rsidRPr="005E235E">
        <w:lastRenderedPageBreak/>
        <w:t xml:space="preserve">Justen, Pereira, </w:t>
      </w:r>
      <w:proofErr w:type="spellStart"/>
      <w:r w:rsidRPr="005E235E">
        <w:t>Talamin</w:t>
      </w:r>
      <w:r>
        <w:t>i</w:t>
      </w:r>
      <w:proofErr w:type="spellEnd"/>
      <w:r>
        <w:t xml:space="preserve"> e Oliveira, Curitiba, Paraná, Brazil, International Arbitration Workshop, Presentation:  “</w:t>
      </w:r>
      <w:r w:rsidRPr="005E235E">
        <w:t>International Arbitration and t</w:t>
      </w:r>
      <w:r>
        <w:t>he Influence of the Common Law” (</w:t>
      </w:r>
      <w:r w:rsidRPr="005E235E">
        <w:t>August 6, 2012</w:t>
      </w:r>
      <w:r>
        <w:t>)</w:t>
      </w:r>
    </w:p>
    <w:p w14:paraId="28BE6C38" w14:textId="5B7F685E" w:rsidR="00894F94" w:rsidRPr="00894F94" w:rsidRDefault="00EB15E9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>American Association of Law Schools, Agricultural Law Section, Presentation: “Update on USDA Regulation of Biotechnology: 2011” (Jan. 7, 2012)</w:t>
      </w:r>
    </w:p>
    <w:p w14:paraId="3B4A87C8" w14:textId="4D80A67A" w:rsidR="003E3924" w:rsidRPr="00894F94" w:rsidRDefault="003E3924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>West Virginia Farm to Schools Conference, Morgantown, WV, Presentation: “Giving Geographic Preference for Local Foods” (Sep. 27, 2011)</w:t>
      </w:r>
    </w:p>
    <w:p w14:paraId="1D5D2D1A" w14:textId="249043AA" w:rsidR="00894F94" w:rsidRPr="00894F94" w:rsidRDefault="0039157B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 xml:space="preserve">Ohio Legal Scholars Workshop, </w:t>
      </w:r>
      <w:r w:rsidR="003E3924" w:rsidRPr="00894F94">
        <w:rPr>
          <w:i w:val="0"/>
        </w:rPr>
        <w:t xml:space="preserve">Columbus, OH, </w:t>
      </w:r>
      <w:r w:rsidRPr="00894F94">
        <w:rPr>
          <w:i w:val="0"/>
        </w:rPr>
        <w:t>“Revisiting the Tea Party: The History of Regulating Food Consumption in America” (Feb. 5, 2011)</w:t>
      </w:r>
    </w:p>
    <w:p w14:paraId="52D254C6" w14:textId="636B4057" w:rsidR="00894F94" w:rsidRPr="00894F94" w:rsidRDefault="00915E57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 xml:space="preserve">Chicago Public Radio, </w:t>
      </w:r>
      <w:r w:rsidRPr="00894F94">
        <w:t>Worldview</w:t>
      </w:r>
      <w:r w:rsidRPr="00894F94">
        <w:rPr>
          <w:i w:val="0"/>
        </w:rPr>
        <w:t xml:space="preserve">: </w:t>
      </w:r>
      <w:r w:rsidR="00E35ED8" w:rsidRPr="00894F94">
        <w:rPr>
          <w:i w:val="0"/>
        </w:rPr>
        <w:t xml:space="preserve">“Food Mondays: </w:t>
      </w:r>
      <w:r w:rsidR="00E35ED8" w:rsidRPr="00894F94">
        <w:t xml:space="preserve">Monsanto v. </w:t>
      </w:r>
      <w:proofErr w:type="spellStart"/>
      <w:r w:rsidR="00E35ED8" w:rsidRPr="00894F94">
        <w:t>Geertson</w:t>
      </w:r>
      <w:proofErr w:type="spellEnd"/>
      <w:r w:rsidR="00E35ED8" w:rsidRPr="00894F94">
        <w:t xml:space="preserve"> Seed Farms</w:t>
      </w:r>
      <w:r w:rsidR="00E35ED8" w:rsidRPr="00894F94">
        <w:rPr>
          <w:i w:val="0"/>
        </w:rPr>
        <w:t>”</w:t>
      </w:r>
      <w:r w:rsidR="00C53499" w:rsidRPr="00894F94">
        <w:rPr>
          <w:i w:val="0"/>
        </w:rPr>
        <w:t xml:space="preserve"> (May 24, 2010)</w:t>
      </w:r>
      <w:r w:rsidR="00E35ED8" w:rsidRPr="00894F94">
        <w:rPr>
          <w:i w:val="0"/>
        </w:rPr>
        <w:t xml:space="preserve">  </w:t>
      </w:r>
    </w:p>
    <w:p w14:paraId="483FD12C" w14:textId="60A2DFA9" w:rsidR="00894F94" w:rsidRPr="00894F94" w:rsidRDefault="00C53499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>Faegre &amp; Benson, Food, Agriculture and Biofuels Conference</w:t>
      </w:r>
      <w:r w:rsidR="003E3924" w:rsidRPr="00894F94">
        <w:rPr>
          <w:i w:val="0"/>
        </w:rPr>
        <w:t>, Minneapolis, MN</w:t>
      </w:r>
      <w:r w:rsidRPr="00894F94">
        <w:rPr>
          <w:i w:val="0"/>
        </w:rPr>
        <w:t xml:space="preserve">: “Agricultural Production to Food Consumption: Meeting the Challenges for Sustainable Success” (July 28, 2010)  </w:t>
      </w:r>
    </w:p>
    <w:p w14:paraId="569DB168" w14:textId="367B6C05" w:rsidR="00894F94" w:rsidRPr="00894F94" w:rsidRDefault="00561C20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>Nation-Specific Risk Tolerance in the WTO:</w:t>
      </w:r>
      <w:r w:rsidRPr="00894F94">
        <w:t xml:space="preserve"> US-Continued Suspension of Obligations in the EC-Hormones Dispute</w:t>
      </w:r>
      <w:r w:rsidRPr="00894F94">
        <w:rPr>
          <w:i w:val="0"/>
        </w:rPr>
        <w:t>, Nat’l Agr</w:t>
      </w:r>
      <w:r w:rsidR="00964FDE" w:rsidRPr="00894F94">
        <w:rPr>
          <w:i w:val="0"/>
        </w:rPr>
        <w:t>ic. Law Center (</w:t>
      </w:r>
      <w:r w:rsidR="00285BC4" w:rsidRPr="00894F94">
        <w:rPr>
          <w:i w:val="0"/>
        </w:rPr>
        <w:t>July 2009</w:t>
      </w:r>
      <w:r w:rsidRPr="00894F94">
        <w:rPr>
          <w:i w:val="0"/>
        </w:rPr>
        <w:t>)</w:t>
      </w:r>
      <w:r w:rsidR="00BF3908">
        <w:rPr>
          <w:i w:val="0"/>
        </w:rPr>
        <w:t xml:space="preserve"> </w:t>
      </w:r>
      <w:hyperlink r:id="rId9" w:history="1">
        <w:r w:rsidR="00E560C6" w:rsidRPr="00894F94">
          <w:rPr>
            <w:rStyle w:val="Hyperlink"/>
            <w:i w:val="0"/>
          </w:rPr>
          <w:t>http://nationalaglawcenter.org/assets/articles/peck_risktolerance.pdf</w:t>
        </w:r>
      </w:hyperlink>
      <w:r w:rsidR="00E560C6" w:rsidRPr="00894F94">
        <w:rPr>
          <w:i w:val="0"/>
        </w:rPr>
        <w:t xml:space="preserve"> </w:t>
      </w:r>
    </w:p>
    <w:p w14:paraId="282DFFEB" w14:textId="3722E1E4" w:rsidR="00BB190E" w:rsidRPr="00894F94" w:rsidRDefault="004A43BE" w:rsidP="00BF3908">
      <w:pPr>
        <w:pStyle w:val="BodyText"/>
        <w:spacing w:after="240"/>
        <w:rPr>
          <w:i w:val="0"/>
          <w:iCs w:val="0"/>
        </w:rPr>
      </w:pPr>
      <w:r w:rsidRPr="00894F94">
        <w:rPr>
          <w:i w:val="0"/>
        </w:rPr>
        <w:t>Plant Biotechnology Law After</w:t>
      </w:r>
      <w:r w:rsidRPr="00894F94">
        <w:t xml:space="preserve"> </w:t>
      </w:r>
      <w:proofErr w:type="spellStart"/>
      <w:r w:rsidRPr="00894F94">
        <w:rPr>
          <w:iCs w:val="0"/>
        </w:rPr>
        <w:t>Geertson</w:t>
      </w:r>
      <w:proofErr w:type="spellEnd"/>
      <w:r w:rsidRPr="00894F94">
        <w:rPr>
          <w:iCs w:val="0"/>
        </w:rPr>
        <w:t xml:space="preserve"> Seed Farms</w:t>
      </w:r>
      <w:r w:rsidR="00BF3908">
        <w:rPr>
          <w:i w:val="0"/>
        </w:rPr>
        <w:t xml:space="preserve">: Potential Impacts </w:t>
      </w:r>
      <w:r w:rsidRPr="00894F94">
        <w:rPr>
          <w:i w:val="0"/>
        </w:rPr>
        <w:t>n Regulation, Liability, And Coexistence Measures</w:t>
      </w:r>
      <w:r w:rsidR="00561C20" w:rsidRPr="00894F94">
        <w:rPr>
          <w:i w:val="0"/>
          <w:iCs w:val="0"/>
        </w:rPr>
        <w:t>,</w:t>
      </w:r>
      <w:r w:rsidR="00285BC4" w:rsidRPr="00894F94">
        <w:rPr>
          <w:i w:val="0"/>
          <w:iCs w:val="0"/>
        </w:rPr>
        <w:t xml:space="preserve"> Nat’l Agric. Law Center (September </w:t>
      </w:r>
      <w:r w:rsidRPr="00894F94">
        <w:rPr>
          <w:i w:val="0"/>
          <w:iCs w:val="0"/>
        </w:rPr>
        <w:t>2008</w:t>
      </w:r>
      <w:r w:rsidR="00285BC4" w:rsidRPr="00894F94">
        <w:rPr>
          <w:i w:val="0"/>
          <w:iCs w:val="0"/>
        </w:rPr>
        <w:t>)</w:t>
      </w:r>
      <w:r w:rsidR="00561C20" w:rsidRPr="00894F94">
        <w:rPr>
          <w:i w:val="0"/>
          <w:iCs w:val="0"/>
        </w:rPr>
        <w:t xml:space="preserve">, </w:t>
      </w:r>
      <w:hyperlink r:id="rId10" w:history="1">
        <w:r w:rsidR="00561C20" w:rsidRPr="00894F94">
          <w:rPr>
            <w:rStyle w:val="Hyperlink"/>
            <w:i w:val="0"/>
            <w:iCs w:val="0"/>
          </w:rPr>
          <w:t>http://www.nationalaglawcenter.org/assets/articles/peck_aftergeertson.pdf</w:t>
        </w:r>
      </w:hyperlink>
    </w:p>
    <w:p w14:paraId="6093CBBC" w14:textId="1185FEFF" w:rsidR="00BB190E" w:rsidRPr="00894F94" w:rsidRDefault="004A43BE" w:rsidP="00BF3908">
      <w:pPr>
        <w:pStyle w:val="BodyText"/>
        <w:spacing w:after="240"/>
        <w:rPr>
          <w:i w:val="0"/>
          <w:iCs w:val="0"/>
        </w:rPr>
      </w:pPr>
      <w:r w:rsidRPr="00894F94">
        <w:rPr>
          <w:i w:val="0"/>
          <w:iCs w:val="0"/>
        </w:rPr>
        <w:t>Summary of the WTO Interim Report in</w:t>
      </w:r>
      <w:r w:rsidRPr="00894F94">
        <w:rPr>
          <w:iCs w:val="0"/>
        </w:rPr>
        <w:t xml:space="preserve"> EC-Biotech</w:t>
      </w:r>
      <w:r w:rsidRPr="00894F94">
        <w:t xml:space="preserve">, </w:t>
      </w:r>
      <w:r w:rsidRPr="00894F94">
        <w:rPr>
          <w:i w:val="0"/>
        </w:rPr>
        <w:t xml:space="preserve">Nat’l Agric. Law Center, Sep. 19, 2006, </w:t>
      </w:r>
      <w:hyperlink r:id="rId11" w:history="1">
        <w:r w:rsidRPr="00894F94">
          <w:rPr>
            <w:rStyle w:val="Hyperlink"/>
            <w:i w:val="0"/>
          </w:rPr>
          <w:t>http://www.nationalaglawcenter.org/assets/articles/peck_wtobiotech.pdf</w:t>
        </w:r>
      </w:hyperlink>
    </w:p>
    <w:p w14:paraId="1D7EEC6E" w14:textId="7EBE257B" w:rsidR="00041DFA" w:rsidRPr="00FD2314" w:rsidRDefault="004A43BE" w:rsidP="00FD2314">
      <w:pPr>
        <w:pStyle w:val="BodyText"/>
        <w:spacing w:after="240"/>
        <w:rPr>
          <w:i w:val="0"/>
          <w:color w:val="0000FF"/>
          <w:u w:val="single"/>
        </w:rPr>
      </w:pPr>
      <w:r w:rsidRPr="00894F94">
        <w:rPr>
          <w:i w:val="0"/>
          <w:iCs w:val="0"/>
        </w:rPr>
        <w:t>State Regulation of Production Contracts</w:t>
      </w:r>
      <w:r w:rsidRPr="00894F94">
        <w:rPr>
          <w:i w:val="0"/>
        </w:rPr>
        <w:t xml:space="preserve">, Nat’l Agric. Law Center, May 25, 2006, </w:t>
      </w:r>
      <w:hyperlink r:id="rId12" w:history="1">
        <w:r w:rsidR="00BB190E" w:rsidRPr="00894F94">
          <w:rPr>
            <w:rStyle w:val="Hyperlink"/>
            <w:i w:val="0"/>
          </w:rPr>
          <w:t>http://www.nationalaglawcenter.org/assets/articles/peck_contractregulation.pdf</w:t>
        </w:r>
      </w:hyperlink>
    </w:p>
    <w:p w14:paraId="1D01633F" w14:textId="45F9DC22" w:rsidR="006F6B81" w:rsidRPr="00041DFA" w:rsidRDefault="006F6B81" w:rsidP="00041DFA">
      <w:pPr>
        <w:jc w:val="center"/>
        <w:rPr>
          <w:b/>
          <w:u w:val="single"/>
        </w:rPr>
      </w:pPr>
      <w:r w:rsidRPr="00041DFA">
        <w:rPr>
          <w:b/>
          <w:smallCaps/>
          <w:u w:val="single"/>
        </w:rPr>
        <w:t>Education</w:t>
      </w:r>
    </w:p>
    <w:p w14:paraId="594924CD" w14:textId="77777777" w:rsidR="006F6B81" w:rsidRDefault="006F6B81" w:rsidP="006F6B81">
      <w:pPr>
        <w:rPr>
          <w:b/>
          <w:bCs/>
        </w:rPr>
      </w:pPr>
    </w:p>
    <w:p w14:paraId="6615C029" w14:textId="77777777" w:rsidR="006F6B81" w:rsidRPr="00637999" w:rsidRDefault="006F6B81" w:rsidP="006F6B81">
      <w:r w:rsidRPr="00655EA8">
        <w:rPr>
          <w:bCs/>
        </w:rPr>
        <w:t>University of Arkansas</w:t>
      </w:r>
      <w:r w:rsidRPr="00B3688F">
        <w:t>, LL.M. in Agricultural Law, 2008</w:t>
      </w:r>
    </w:p>
    <w:p w14:paraId="6B79D01D" w14:textId="77777777" w:rsidR="006F6B81" w:rsidRPr="006F6B81" w:rsidRDefault="006F6B81" w:rsidP="006F6B81">
      <w:r w:rsidRPr="00655EA8">
        <w:rPr>
          <w:bCs/>
        </w:rPr>
        <w:t>Yale Law School</w:t>
      </w:r>
      <w:r w:rsidRPr="00B3688F">
        <w:t>, J.D. 1995</w:t>
      </w:r>
      <w:r>
        <w:t xml:space="preserve">, </w:t>
      </w:r>
      <w:r w:rsidRPr="00B3688F">
        <w:rPr>
          <w:i/>
          <w:iCs/>
        </w:rPr>
        <w:t>Yale Law Journal</w:t>
      </w:r>
      <w:r w:rsidRPr="00B3688F">
        <w:rPr>
          <w:iCs/>
        </w:rPr>
        <w:t>, 1993-95, Notes Editor 1994-95</w:t>
      </w:r>
    </w:p>
    <w:p w14:paraId="04501145" w14:textId="769A2860" w:rsidR="006F6B81" w:rsidRPr="00041DFA" w:rsidRDefault="006F6B81" w:rsidP="00041DFA">
      <w:r w:rsidRPr="00655EA8">
        <w:rPr>
          <w:bCs/>
        </w:rPr>
        <w:t>Butler University</w:t>
      </w:r>
      <w:r w:rsidRPr="00B3688F">
        <w:t>, B.A. in Journalism, Spanish &amp; French 1992</w:t>
      </w:r>
      <w:r>
        <w:t>, s</w:t>
      </w:r>
      <w:r w:rsidRPr="00B3688F">
        <w:rPr>
          <w:i/>
          <w:iCs/>
        </w:rPr>
        <w:t>umma cum laud</w:t>
      </w:r>
      <w:r>
        <w:rPr>
          <w:i/>
          <w:iCs/>
        </w:rPr>
        <w:t>e</w:t>
      </w:r>
    </w:p>
    <w:p w14:paraId="2940F6E7" w14:textId="77777777" w:rsidR="00041DFA" w:rsidRDefault="00041DFA" w:rsidP="00655EA8">
      <w:pPr>
        <w:pStyle w:val="Heading1"/>
        <w:jc w:val="center"/>
        <w:rPr>
          <w:bCs w:val="0"/>
          <w:smallCaps/>
        </w:rPr>
      </w:pPr>
    </w:p>
    <w:p w14:paraId="0EB3440F" w14:textId="77777777" w:rsidR="004A43BE" w:rsidRPr="00915E57" w:rsidRDefault="00915E57" w:rsidP="00655EA8">
      <w:pPr>
        <w:pStyle w:val="Heading1"/>
        <w:jc w:val="center"/>
        <w:rPr>
          <w:bCs w:val="0"/>
          <w:smallCaps/>
        </w:rPr>
      </w:pPr>
      <w:r w:rsidRPr="00915E57">
        <w:rPr>
          <w:bCs w:val="0"/>
          <w:smallCaps/>
        </w:rPr>
        <w:t>Judicial Clerkships</w:t>
      </w:r>
    </w:p>
    <w:p w14:paraId="0E46AB93" w14:textId="77777777" w:rsidR="00A432D3" w:rsidRPr="00655EA8" w:rsidRDefault="00A432D3" w:rsidP="00A432D3">
      <w:pPr>
        <w:rPr>
          <w:bCs/>
        </w:rPr>
      </w:pPr>
    </w:p>
    <w:p w14:paraId="4830DBC0" w14:textId="77777777" w:rsidR="007B1B51" w:rsidRDefault="004A43BE" w:rsidP="00A432D3">
      <w:r w:rsidRPr="00655EA8">
        <w:rPr>
          <w:bCs/>
        </w:rPr>
        <w:t>U.S. Court of Appeals for the Second Circuit</w:t>
      </w:r>
      <w:r w:rsidR="007B1B51" w:rsidRPr="00655EA8">
        <w:t>,</w:t>
      </w:r>
      <w:r w:rsidR="007B1B51">
        <w:t xml:space="preserve"> Hartford, Conn.</w:t>
      </w:r>
      <w:r w:rsidR="007B1B51">
        <w:tab/>
      </w:r>
      <w:r w:rsidR="007B1B51">
        <w:tab/>
      </w:r>
      <w:r w:rsidR="007B1B51">
        <w:tab/>
        <w:t>1995-96</w:t>
      </w:r>
      <w:r w:rsidRPr="00B3688F">
        <w:t xml:space="preserve"> </w:t>
      </w:r>
    </w:p>
    <w:p w14:paraId="156B3B2E" w14:textId="77777777" w:rsidR="004A43BE" w:rsidRPr="00B3688F" w:rsidRDefault="004A43BE" w:rsidP="00A432D3">
      <w:pPr>
        <w:rPr>
          <w:u w:val="single"/>
        </w:rPr>
      </w:pPr>
      <w:r w:rsidRPr="00B3688F">
        <w:rPr>
          <w:i/>
          <w:iCs/>
        </w:rPr>
        <w:t>Law Clerk to Chief Judge Jon O. Newman</w:t>
      </w:r>
    </w:p>
    <w:p w14:paraId="4DCA12CD" w14:textId="77777777" w:rsidR="00A432D3" w:rsidRDefault="00A432D3" w:rsidP="00A432D3">
      <w:pPr>
        <w:rPr>
          <w:b/>
          <w:bCs/>
        </w:rPr>
      </w:pPr>
    </w:p>
    <w:p w14:paraId="5C401A10" w14:textId="77777777" w:rsidR="007B1B51" w:rsidRDefault="004A43BE" w:rsidP="00A432D3">
      <w:r w:rsidRPr="00655EA8">
        <w:rPr>
          <w:bCs/>
        </w:rPr>
        <w:t>Court of Justice for the European Communities</w:t>
      </w:r>
      <w:r w:rsidR="007B1B51">
        <w:t>, Luxembourg</w:t>
      </w:r>
      <w:r w:rsidR="007B1B51">
        <w:tab/>
      </w:r>
      <w:r w:rsidR="007B1B51">
        <w:tab/>
      </w:r>
      <w:r w:rsidR="007B1B51">
        <w:tab/>
        <w:t>1999</w:t>
      </w:r>
      <w:r w:rsidRPr="00B3688F">
        <w:t xml:space="preserve"> </w:t>
      </w:r>
    </w:p>
    <w:p w14:paraId="5C816EF7" w14:textId="130BDDD1" w:rsidR="003106B9" w:rsidRPr="00041DFA" w:rsidRDefault="004A43BE">
      <w:pPr>
        <w:rPr>
          <w:u w:val="single"/>
        </w:rPr>
      </w:pPr>
      <w:r w:rsidRPr="00B3688F">
        <w:rPr>
          <w:i/>
          <w:iCs/>
        </w:rPr>
        <w:t xml:space="preserve">Law Clerk to </w:t>
      </w:r>
      <w:r w:rsidR="007B1B51">
        <w:rPr>
          <w:i/>
          <w:iCs/>
        </w:rPr>
        <w:t xml:space="preserve">the late </w:t>
      </w:r>
      <w:r w:rsidRPr="00B3688F">
        <w:rPr>
          <w:i/>
          <w:iCs/>
        </w:rPr>
        <w:t>Judge G. Federico Mancini</w:t>
      </w:r>
      <w:r w:rsidRPr="00B3688F">
        <w:t xml:space="preserve"> </w:t>
      </w:r>
    </w:p>
    <w:p w14:paraId="3C4CC593" w14:textId="77777777" w:rsidR="00041DFA" w:rsidRDefault="00041DFA" w:rsidP="001A1F9E">
      <w:pPr>
        <w:pStyle w:val="Heading1"/>
        <w:keepLines/>
        <w:jc w:val="center"/>
        <w:rPr>
          <w:smallCaps/>
        </w:rPr>
      </w:pPr>
    </w:p>
    <w:p w14:paraId="6C8AE314" w14:textId="56A95B70" w:rsidR="001F25B7" w:rsidRDefault="00A432D3" w:rsidP="001A1F9E">
      <w:pPr>
        <w:pStyle w:val="Heading1"/>
        <w:keepLines/>
        <w:jc w:val="center"/>
        <w:rPr>
          <w:smallCaps/>
        </w:rPr>
      </w:pPr>
      <w:r>
        <w:rPr>
          <w:smallCaps/>
        </w:rPr>
        <w:t xml:space="preserve">Other </w:t>
      </w:r>
      <w:r w:rsidR="001F25B7" w:rsidRPr="00B3688F">
        <w:rPr>
          <w:smallCaps/>
        </w:rPr>
        <w:t>Professional</w:t>
      </w:r>
      <w:r w:rsidR="00F91C33">
        <w:rPr>
          <w:smallCaps/>
        </w:rPr>
        <w:t xml:space="preserve"> Activities &amp;</w:t>
      </w:r>
      <w:r w:rsidR="001F25B7" w:rsidRPr="00B3688F">
        <w:rPr>
          <w:smallCaps/>
        </w:rPr>
        <w:t xml:space="preserve"> Experience</w:t>
      </w:r>
    </w:p>
    <w:p w14:paraId="27365EF1" w14:textId="77777777" w:rsidR="009B1C98" w:rsidRPr="00B3688F" w:rsidRDefault="009B1C98" w:rsidP="009B1C98">
      <w:pPr>
        <w:pStyle w:val="BodyTextIndent"/>
        <w:rPr>
          <w:sz w:val="24"/>
        </w:rPr>
      </w:pPr>
    </w:p>
    <w:p w14:paraId="0E71789C" w14:textId="62411B1D" w:rsidR="00F91C33" w:rsidRDefault="00F91C33" w:rsidP="00A432D3">
      <w:pPr>
        <w:pStyle w:val="BodyTextIndent"/>
        <w:ind w:left="0"/>
        <w:rPr>
          <w:bCs/>
          <w:sz w:val="24"/>
        </w:rPr>
      </w:pPr>
      <w:proofErr w:type="spellStart"/>
      <w:r>
        <w:rPr>
          <w:bCs/>
          <w:sz w:val="24"/>
        </w:rPr>
        <w:t>Bujuuko</w:t>
      </w:r>
      <w:proofErr w:type="spellEnd"/>
      <w:r>
        <w:rPr>
          <w:bCs/>
          <w:sz w:val="24"/>
        </w:rPr>
        <w:t xml:space="preserve"> Foundation Inc.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2015-present</w:t>
      </w:r>
    </w:p>
    <w:p w14:paraId="76BA1980" w14:textId="66C11457" w:rsidR="00F91C33" w:rsidRDefault="00F91C33" w:rsidP="00A432D3">
      <w:pPr>
        <w:pStyle w:val="BodyTextIndent"/>
        <w:ind w:left="0"/>
        <w:rPr>
          <w:bCs/>
          <w:sz w:val="24"/>
        </w:rPr>
      </w:pPr>
      <w:r>
        <w:rPr>
          <w:bCs/>
          <w:i/>
          <w:sz w:val="24"/>
        </w:rPr>
        <w:t>President and Chairman</w:t>
      </w:r>
    </w:p>
    <w:p w14:paraId="322CAAA6" w14:textId="722ADC6E" w:rsidR="00F91C33" w:rsidRDefault="00F91C33" w:rsidP="00A432D3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lastRenderedPageBreak/>
        <w:t xml:space="preserve">Co-founder of nonprofit organization that fosters young entrepreneurs in developing countries by sponsoring student projects to improve their own </w:t>
      </w:r>
      <w:r w:rsidR="003619B9">
        <w:rPr>
          <w:bCs/>
          <w:sz w:val="24"/>
        </w:rPr>
        <w:t xml:space="preserve">secondary </w:t>
      </w:r>
      <w:r>
        <w:rPr>
          <w:bCs/>
          <w:sz w:val="24"/>
        </w:rPr>
        <w:t xml:space="preserve">schools. </w:t>
      </w:r>
    </w:p>
    <w:p w14:paraId="769B820F" w14:textId="77777777" w:rsidR="00F91C33" w:rsidRDefault="00F91C33" w:rsidP="00A432D3">
      <w:pPr>
        <w:pStyle w:val="BodyTextIndent"/>
        <w:ind w:left="0"/>
        <w:rPr>
          <w:bCs/>
          <w:sz w:val="24"/>
        </w:rPr>
      </w:pPr>
    </w:p>
    <w:p w14:paraId="6BE513F2" w14:textId="77777777" w:rsidR="00A432D3" w:rsidRDefault="001F25B7" w:rsidP="00A432D3">
      <w:pPr>
        <w:pStyle w:val="BodyTextIndent"/>
        <w:ind w:left="0"/>
        <w:rPr>
          <w:sz w:val="24"/>
        </w:rPr>
      </w:pPr>
      <w:proofErr w:type="spellStart"/>
      <w:r w:rsidRPr="00655EA8">
        <w:rPr>
          <w:bCs/>
          <w:sz w:val="24"/>
        </w:rPr>
        <w:t>Boies</w:t>
      </w:r>
      <w:proofErr w:type="spellEnd"/>
      <w:r w:rsidRPr="00655EA8">
        <w:rPr>
          <w:bCs/>
          <w:sz w:val="24"/>
        </w:rPr>
        <w:t>, Schiller &amp; Flexner LLP,</w:t>
      </w:r>
      <w:r w:rsidRPr="00B3688F">
        <w:rPr>
          <w:b/>
          <w:bCs/>
          <w:sz w:val="24"/>
        </w:rPr>
        <w:t xml:space="preserve"> </w:t>
      </w:r>
      <w:r w:rsidR="00A432D3">
        <w:rPr>
          <w:sz w:val="24"/>
        </w:rPr>
        <w:t>Washington D.C.</w:t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  <w:t>1999-2005</w:t>
      </w:r>
      <w:r w:rsidRPr="00B3688F">
        <w:rPr>
          <w:sz w:val="24"/>
        </w:rPr>
        <w:t xml:space="preserve">  </w:t>
      </w:r>
    </w:p>
    <w:p w14:paraId="4E3B274B" w14:textId="77777777" w:rsidR="00A432D3" w:rsidRDefault="004D7190" w:rsidP="00A432D3">
      <w:pPr>
        <w:pStyle w:val="BodyTextIndent"/>
        <w:ind w:left="0"/>
        <w:rPr>
          <w:sz w:val="24"/>
        </w:rPr>
      </w:pPr>
      <w:r>
        <w:rPr>
          <w:i/>
          <w:iCs/>
          <w:sz w:val="24"/>
        </w:rPr>
        <w:t>Senior Attorney</w:t>
      </w:r>
      <w:r w:rsidR="001F25B7" w:rsidRPr="00B3688F">
        <w:rPr>
          <w:i/>
          <w:iCs/>
          <w:sz w:val="24"/>
        </w:rPr>
        <w:t>, International Arbitration and Litigatio</w:t>
      </w:r>
      <w:r w:rsidR="00A432D3">
        <w:rPr>
          <w:i/>
          <w:iCs/>
          <w:sz w:val="24"/>
        </w:rPr>
        <w:t>n</w:t>
      </w:r>
      <w:r w:rsidR="001F25B7" w:rsidRPr="00B3688F">
        <w:rPr>
          <w:sz w:val="24"/>
        </w:rPr>
        <w:t xml:space="preserve">  </w:t>
      </w:r>
    </w:p>
    <w:p w14:paraId="4E5F562A" w14:textId="77777777" w:rsidR="001F25B7" w:rsidRDefault="001F25B7" w:rsidP="00A432D3">
      <w:pPr>
        <w:pStyle w:val="BodyTextIndent"/>
        <w:ind w:left="0"/>
        <w:rPr>
          <w:sz w:val="24"/>
        </w:rPr>
      </w:pPr>
      <w:r w:rsidRPr="00B3688F">
        <w:rPr>
          <w:sz w:val="24"/>
        </w:rPr>
        <w:t xml:space="preserve">Represented clients through all stages of national and international arbitral proceedings, including UNCITRAL, ICC, and AAA.  Represented clients in complex commercial litigation, including </w:t>
      </w:r>
      <w:r w:rsidR="004D7190">
        <w:rPr>
          <w:sz w:val="24"/>
        </w:rPr>
        <w:t xml:space="preserve">antitrust </w:t>
      </w:r>
      <w:r w:rsidRPr="00B3688F">
        <w:rPr>
          <w:sz w:val="24"/>
        </w:rPr>
        <w:t xml:space="preserve">class actions.  </w:t>
      </w:r>
    </w:p>
    <w:p w14:paraId="3A797501" w14:textId="77777777" w:rsidR="00915E57" w:rsidRPr="00B3688F" w:rsidRDefault="00915E57" w:rsidP="001A1F9E">
      <w:pPr>
        <w:pStyle w:val="BodyTextIndent"/>
        <w:ind w:left="0"/>
        <w:rPr>
          <w:sz w:val="24"/>
        </w:rPr>
      </w:pPr>
    </w:p>
    <w:p w14:paraId="608A88D8" w14:textId="77777777" w:rsidR="00A432D3" w:rsidRDefault="001F25B7" w:rsidP="00A432D3">
      <w:pPr>
        <w:pStyle w:val="BodyTextIndent"/>
        <w:ind w:left="0"/>
        <w:rPr>
          <w:sz w:val="24"/>
        </w:rPr>
      </w:pPr>
      <w:r w:rsidRPr="00655EA8">
        <w:rPr>
          <w:bCs/>
          <w:sz w:val="24"/>
        </w:rPr>
        <w:t>Baker &amp; Daniels, LLP</w:t>
      </w:r>
      <w:r w:rsidR="00A432D3" w:rsidRPr="00655EA8">
        <w:rPr>
          <w:sz w:val="24"/>
        </w:rPr>
        <w:t>,</w:t>
      </w:r>
      <w:r w:rsidR="00A432D3">
        <w:rPr>
          <w:sz w:val="24"/>
        </w:rPr>
        <w:t xml:space="preserve"> Indianapolis, Ind.</w:t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  <w:t>1997-98</w:t>
      </w:r>
      <w:r w:rsidRPr="00B3688F">
        <w:rPr>
          <w:sz w:val="24"/>
        </w:rPr>
        <w:t xml:space="preserve">  </w:t>
      </w:r>
    </w:p>
    <w:p w14:paraId="3DB0AC5F" w14:textId="77777777" w:rsidR="00A432D3" w:rsidRDefault="00A432D3" w:rsidP="00A432D3">
      <w:pPr>
        <w:pStyle w:val="BodyTextIndent"/>
        <w:ind w:left="0"/>
        <w:rPr>
          <w:sz w:val="24"/>
        </w:rPr>
      </w:pPr>
      <w:r>
        <w:rPr>
          <w:i/>
          <w:iCs/>
          <w:sz w:val="24"/>
        </w:rPr>
        <w:t>A</w:t>
      </w:r>
      <w:r w:rsidR="001F25B7" w:rsidRPr="00B3688F">
        <w:rPr>
          <w:i/>
          <w:iCs/>
          <w:sz w:val="24"/>
        </w:rPr>
        <w:t>ssociate</w:t>
      </w:r>
      <w:r>
        <w:rPr>
          <w:i/>
          <w:iCs/>
          <w:sz w:val="24"/>
        </w:rPr>
        <w:t>, Litigation</w:t>
      </w:r>
      <w:r w:rsidR="001F25B7" w:rsidRPr="00B3688F">
        <w:rPr>
          <w:i/>
          <w:iCs/>
          <w:sz w:val="24"/>
        </w:rPr>
        <w:t>.</w:t>
      </w:r>
      <w:r w:rsidR="001F25B7" w:rsidRPr="00B3688F">
        <w:rPr>
          <w:sz w:val="24"/>
        </w:rPr>
        <w:t xml:space="preserve">  </w:t>
      </w:r>
    </w:p>
    <w:p w14:paraId="3DD1938D" w14:textId="77777777" w:rsidR="001F25B7" w:rsidRDefault="001F25B7" w:rsidP="00A432D3">
      <w:pPr>
        <w:pStyle w:val="BodyTextIndent"/>
        <w:ind w:left="0"/>
        <w:rPr>
          <w:sz w:val="24"/>
        </w:rPr>
      </w:pPr>
      <w:r w:rsidRPr="00B3688F">
        <w:rPr>
          <w:sz w:val="24"/>
        </w:rPr>
        <w:t>Matter</w:t>
      </w:r>
      <w:r w:rsidR="00964FDE">
        <w:rPr>
          <w:sz w:val="24"/>
        </w:rPr>
        <w:t>s included railroad property</w:t>
      </w:r>
      <w:r w:rsidRPr="00B3688F">
        <w:rPr>
          <w:sz w:val="24"/>
        </w:rPr>
        <w:t>, employment discrimination, and commercial contracts.</w:t>
      </w:r>
    </w:p>
    <w:p w14:paraId="2C16564D" w14:textId="77777777" w:rsidR="009B1C98" w:rsidRPr="00B3688F" w:rsidRDefault="009B1C98" w:rsidP="009B1C98">
      <w:pPr>
        <w:pStyle w:val="BodyTextIndent"/>
        <w:rPr>
          <w:sz w:val="24"/>
        </w:rPr>
      </w:pPr>
    </w:p>
    <w:p w14:paraId="6FF985C9" w14:textId="2ED27BFA" w:rsidR="00A432D3" w:rsidRDefault="001F25B7" w:rsidP="00A432D3">
      <w:pPr>
        <w:pStyle w:val="BodyTextIndent"/>
        <w:ind w:left="0"/>
        <w:rPr>
          <w:sz w:val="24"/>
        </w:rPr>
      </w:pPr>
      <w:r w:rsidRPr="00655EA8">
        <w:rPr>
          <w:bCs/>
          <w:sz w:val="24"/>
        </w:rPr>
        <w:t>Global Constitutionalism Project at Yale Law School</w:t>
      </w:r>
      <w:r w:rsidR="00A432D3" w:rsidRPr="00655EA8">
        <w:rPr>
          <w:sz w:val="24"/>
        </w:rPr>
        <w:t>,</w:t>
      </w:r>
      <w:r w:rsidR="00A432D3">
        <w:rPr>
          <w:sz w:val="24"/>
        </w:rPr>
        <w:t xml:space="preserve"> New Haven, Conn.</w:t>
      </w:r>
      <w:r w:rsidR="00A432D3">
        <w:rPr>
          <w:sz w:val="24"/>
        </w:rPr>
        <w:tab/>
      </w:r>
      <w:r w:rsidR="007B5D4C">
        <w:rPr>
          <w:sz w:val="24"/>
        </w:rPr>
        <w:tab/>
      </w:r>
      <w:r w:rsidR="00A432D3">
        <w:rPr>
          <w:sz w:val="24"/>
        </w:rPr>
        <w:t>1996-97</w:t>
      </w:r>
      <w:r w:rsidRPr="00B3688F">
        <w:rPr>
          <w:sz w:val="24"/>
        </w:rPr>
        <w:t xml:space="preserve"> </w:t>
      </w:r>
      <w:r w:rsidRPr="00B3688F">
        <w:rPr>
          <w:i/>
          <w:iCs/>
          <w:sz w:val="24"/>
        </w:rPr>
        <w:t>Assistant Director and Senior Research Fellow</w:t>
      </w:r>
      <w:r w:rsidRPr="00B3688F">
        <w:rPr>
          <w:sz w:val="24"/>
        </w:rPr>
        <w:t xml:space="preserve">.  </w:t>
      </w:r>
    </w:p>
    <w:p w14:paraId="528E6A9A" w14:textId="77777777" w:rsidR="001F25B7" w:rsidRPr="004D7190" w:rsidRDefault="001F25B7" w:rsidP="004D7190">
      <w:pPr>
        <w:pStyle w:val="BodyTextIndent"/>
        <w:ind w:left="0"/>
        <w:rPr>
          <w:sz w:val="24"/>
        </w:rPr>
      </w:pPr>
      <w:r w:rsidRPr="00B3688F">
        <w:rPr>
          <w:sz w:val="24"/>
        </w:rPr>
        <w:t>Conducted research and prepared course materials for annual seminar of supreme and constitutional court judges from around the world.  Observed and provided research support for judges at seminars.</w:t>
      </w:r>
    </w:p>
    <w:p w14:paraId="20006CAC" w14:textId="77777777" w:rsidR="00041DFA" w:rsidRPr="00B3688F" w:rsidRDefault="00041DFA">
      <w:pPr>
        <w:pStyle w:val="BodyText"/>
        <w:rPr>
          <w:b/>
          <w:bCs/>
          <w:i w:val="0"/>
          <w:iCs w:val="0"/>
          <w:smallCaps/>
          <w:u w:val="single"/>
        </w:rPr>
      </w:pPr>
    </w:p>
    <w:p w14:paraId="596AB8D4" w14:textId="77777777" w:rsidR="001F25B7" w:rsidRPr="00B3688F" w:rsidRDefault="001F25B7" w:rsidP="00A432D3">
      <w:pPr>
        <w:pStyle w:val="BodyText"/>
        <w:jc w:val="center"/>
        <w:rPr>
          <w:b/>
          <w:bCs/>
          <w:smallCaps/>
          <w:u w:val="single"/>
        </w:rPr>
      </w:pPr>
      <w:r w:rsidRPr="00B3688F">
        <w:rPr>
          <w:b/>
          <w:bCs/>
          <w:i w:val="0"/>
          <w:iCs w:val="0"/>
          <w:smallCaps/>
          <w:u w:val="single"/>
        </w:rPr>
        <w:t>Bar Admissions</w:t>
      </w:r>
    </w:p>
    <w:p w14:paraId="6E417581" w14:textId="77777777" w:rsidR="00A432D3" w:rsidRDefault="00A432D3"/>
    <w:p w14:paraId="6045C38F" w14:textId="45E67D77" w:rsidR="006F6B81" w:rsidRDefault="0063760B" w:rsidP="006F6B81">
      <w:pPr>
        <w:jc w:val="center"/>
      </w:pPr>
      <w:r>
        <w:t>West Virginia</w:t>
      </w:r>
      <w:r>
        <w:t xml:space="preserve">, </w:t>
      </w:r>
      <w:r w:rsidR="00A432D3">
        <w:t>Indiana</w:t>
      </w:r>
      <w:r w:rsidR="00D974FA">
        <w:t xml:space="preserve">, </w:t>
      </w:r>
      <w:r>
        <w:t>District of Columbia</w:t>
      </w:r>
      <w:r w:rsidR="007B5D4C">
        <w:t xml:space="preserve"> </w:t>
      </w:r>
      <w:bookmarkStart w:id="0" w:name="_GoBack"/>
      <w:bookmarkEnd w:id="0"/>
    </w:p>
    <w:p w14:paraId="6F6C1BCA" w14:textId="77777777" w:rsidR="006F6B81" w:rsidRDefault="006F6B81" w:rsidP="004D7190"/>
    <w:p w14:paraId="2173023B" w14:textId="77777777" w:rsidR="006F6B81" w:rsidRPr="006F6B81" w:rsidRDefault="006F6B81" w:rsidP="006F6B81">
      <w:pPr>
        <w:jc w:val="center"/>
        <w:rPr>
          <w:b/>
          <w:smallCaps/>
          <w:u w:val="single"/>
        </w:rPr>
      </w:pPr>
      <w:r w:rsidRPr="006F6B81">
        <w:rPr>
          <w:b/>
          <w:smallCaps/>
          <w:u w:val="single"/>
        </w:rPr>
        <w:t>Skills</w:t>
      </w:r>
    </w:p>
    <w:p w14:paraId="54294FFF" w14:textId="77777777" w:rsidR="006F6B81" w:rsidRDefault="006F6B81" w:rsidP="006F6B81">
      <w:pPr>
        <w:jc w:val="center"/>
      </w:pPr>
    </w:p>
    <w:p w14:paraId="4FEEDD2D" w14:textId="77777777" w:rsidR="006F6B81" w:rsidRPr="006F6B81" w:rsidRDefault="006F6B81" w:rsidP="006F6B81">
      <w:pPr>
        <w:jc w:val="center"/>
      </w:pPr>
      <w:r>
        <w:t>Conversational fluency in Spanish, Portuguese and French</w:t>
      </w:r>
    </w:p>
    <w:sectPr w:rsidR="006F6B81" w:rsidRPr="006F6B81" w:rsidSect="00FB048F">
      <w:footerReference w:type="default" r:id="rId13"/>
      <w:type w:val="continuous"/>
      <w:pgSz w:w="12240" w:h="15840" w:code="1"/>
      <w:pgMar w:top="72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956E" w14:textId="77777777" w:rsidR="00487D25" w:rsidRDefault="00487D25" w:rsidP="00B61F12">
      <w:r>
        <w:separator/>
      </w:r>
    </w:p>
  </w:endnote>
  <w:endnote w:type="continuationSeparator" w:id="0">
    <w:p w14:paraId="342A2E18" w14:textId="77777777" w:rsidR="00487D25" w:rsidRDefault="00487D25" w:rsidP="00B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7E97" w14:textId="77777777" w:rsidR="00C97F7D" w:rsidRDefault="00C97F7D" w:rsidP="00B61F1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00"/>
      </w:tabs>
      <w:rPr>
        <w:rFonts w:ascii="Cambria" w:hAnsi="Cambria"/>
      </w:rPr>
    </w:pPr>
    <w:r>
      <w:rPr>
        <w:rFonts w:ascii="Cambria" w:hAnsi="Cambria"/>
      </w:rPr>
      <w:t>Alison E. Peck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010C" w:rsidRPr="0035010C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1BFE3E4D" w14:textId="77777777" w:rsidR="00C97F7D" w:rsidRDefault="00C9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1B56" w14:textId="77777777" w:rsidR="00487D25" w:rsidRDefault="00487D25" w:rsidP="00B61F12">
      <w:r>
        <w:separator/>
      </w:r>
    </w:p>
  </w:footnote>
  <w:footnote w:type="continuationSeparator" w:id="0">
    <w:p w14:paraId="21992E76" w14:textId="77777777" w:rsidR="00487D25" w:rsidRDefault="00487D25" w:rsidP="00B6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099"/>
    <w:multiLevelType w:val="hybridMultilevel"/>
    <w:tmpl w:val="A31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275"/>
    <w:multiLevelType w:val="hybridMultilevel"/>
    <w:tmpl w:val="C538A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2FD7"/>
    <w:multiLevelType w:val="hybridMultilevel"/>
    <w:tmpl w:val="27462E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C27AB"/>
    <w:multiLevelType w:val="hybridMultilevel"/>
    <w:tmpl w:val="09B8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34C67"/>
    <w:multiLevelType w:val="hybridMultilevel"/>
    <w:tmpl w:val="901C2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12D6B"/>
    <w:multiLevelType w:val="hybridMultilevel"/>
    <w:tmpl w:val="35FC5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97B96"/>
    <w:multiLevelType w:val="hybridMultilevel"/>
    <w:tmpl w:val="D668D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0399F"/>
    <w:multiLevelType w:val="hybridMultilevel"/>
    <w:tmpl w:val="86EC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61B6C"/>
    <w:multiLevelType w:val="hybridMultilevel"/>
    <w:tmpl w:val="520C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5610"/>
    <w:multiLevelType w:val="hybridMultilevel"/>
    <w:tmpl w:val="E242A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269B0"/>
    <w:multiLevelType w:val="hybridMultilevel"/>
    <w:tmpl w:val="A1C0E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4C00"/>
    <w:multiLevelType w:val="hybridMultilevel"/>
    <w:tmpl w:val="D9345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56C1"/>
    <w:multiLevelType w:val="hybridMultilevel"/>
    <w:tmpl w:val="D7C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96E"/>
    <w:multiLevelType w:val="hybridMultilevel"/>
    <w:tmpl w:val="64F6C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72F27"/>
    <w:multiLevelType w:val="hybridMultilevel"/>
    <w:tmpl w:val="4CE67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0FA"/>
    <w:multiLevelType w:val="hybridMultilevel"/>
    <w:tmpl w:val="D422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15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0"/>
    <w:rsid w:val="00007470"/>
    <w:rsid w:val="000172C8"/>
    <w:rsid w:val="0002791C"/>
    <w:rsid w:val="000408A5"/>
    <w:rsid w:val="00041DFA"/>
    <w:rsid w:val="00056B3A"/>
    <w:rsid w:val="00067241"/>
    <w:rsid w:val="00081B16"/>
    <w:rsid w:val="000A7A48"/>
    <w:rsid w:val="000B5CB3"/>
    <w:rsid w:val="000B6DD3"/>
    <w:rsid w:val="001209BB"/>
    <w:rsid w:val="0013032D"/>
    <w:rsid w:val="0015753C"/>
    <w:rsid w:val="001A1F9E"/>
    <w:rsid w:val="001A6839"/>
    <w:rsid w:val="001C0E96"/>
    <w:rsid w:val="001D0F3E"/>
    <w:rsid w:val="001F25B7"/>
    <w:rsid w:val="001F50CC"/>
    <w:rsid w:val="002022BF"/>
    <w:rsid w:val="00203F6C"/>
    <w:rsid w:val="0022110B"/>
    <w:rsid w:val="00227CCF"/>
    <w:rsid w:val="00242C05"/>
    <w:rsid w:val="00261EB7"/>
    <w:rsid w:val="00285BC4"/>
    <w:rsid w:val="003106B9"/>
    <w:rsid w:val="00335071"/>
    <w:rsid w:val="0035010C"/>
    <w:rsid w:val="003619B9"/>
    <w:rsid w:val="003854E0"/>
    <w:rsid w:val="0039157B"/>
    <w:rsid w:val="003A6131"/>
    <w:rsid w:val="003B580F"/>
    <w:rsid w:val="003B78BB"/>
    <w:rsid w:val="003B7D82"/>
    <w:rsid w:val="003E3924"/>
    <w:rsid w:val="00406682"/>
    <w:rsid w:val="004102EB"/>
    <w:rsid w:val="00413528"/>
    <w:rsid w:val="00417DC7"/>
    <w:rsid w:val="004349D7"/>
    <w:rsid w:val="00487D25"/>
    <w:rsid w:val="004A2B7C"/>
    <w:rsid w:val="004A43BE"/>
    <w:rsid w:val="004B60B6"/>
    <w:rsid w:val="004D7190"/>
    <w:rsid w:val="005179A6"/>
    <w:rsid w:val="00535924"/>
    <w:rsid w:val="0054486F"/>
    <w:rsid w:val="00560A71"/>
    <w:rsid w:val="00560ED5"/>
    <w:rsid w:val="00561C20"/>
    <w:rsid w:val="00580CFA"/>
    <w:rsid w:val="005813CA"/>
    <w:rsid w:val="00583F21"/>
    <w:rsid w:val="0058687F"/>
    <w:rsid w:val="00586FD0"/>
    <w:rsid w:val="005937CB"/>
    <w:rsid w:val="00595BE2"/>
    <w:rsid w:val="005A2113"/>
    <w:rsid w:val="005A335E"/>
    <w:rsid w:val="005C0FF6"/>
    <w:rsid w:val="005E235E"/>
    <w:rsid w:val="005E3481"/>
    <w:rsid w:val="005E7280"/>
    <w:rsid w:val="005F047A"/>
    <w:rsid w:val="006217CD"/>
    <w:rsid w:val="0062436C"/>
    <w:rsid w:val="00624ADF"/>
    <w:rsid w:val="00633DCB"/>
    <w:rsid w:val="0063760B"/>
    <w:rsid w:val="00637999"/>
    <w:rsid w:val="006435DC"/>
    <w:rsid w:val="00653F83"/>
    <w:rsid w:val="00655EA8"/>
    <w:rsid w:val="006C705D"/>
    <w:rsid w:val="006E05AF"/>
    <w:rsid w:val="006E1E30"/>
    <w:rsid w:val="006F6B81"/>
    <w:rsid w:val="0071487E"/>
    <w:rsid w:val="007171FC"/>
    <w:rsid w:val="00717EF8"/>
    <w:rsid w:val="00743945"/>
    <w:rsid w:val="00780E13"/>
    <w:rsid w:val="007833A0"/>
    <w:rsid w:val="00794434"/>
    <w:rsid w:val="007B1B51"/>
    <w:rsid w:val="007B5D4C"/>
    <w:rsid w:val="007B5F7F"/>
    <w:rsid w:val="008019E7"/>
    <w:rsid w:val="008320E4"/>
    <w:rsid w:val="00861C02"/>
    <w:rsid w:val="00881734"/>
    <w:rsid w:val="00893275"/>
    <w:rsid w:val="00894F94"/>
    <w:rsid w:val="008B6910"/>
    <w:rsid w:val="008C62F4"/>
    <w:rsid w:val="008D35A6"/>
    <w:rsid w:val="00915E57"/>
    <w:rsid w:val="00923671"/>
    <w:rsid w:val="009247DC"/>
    <w:rsid w:val="009504D1"/>
    <w:rsid w:val="00964FDE"/>
    <w:rsid w:val="0098710F"/>
    <w:rsid w:val="009B1C98"/>
    <w:rsid w:val="009B382B"/>
    <w:rsid w:val="009F0F35"/>
    <w:rsid w:val="009F1CA6"/>
    <w:rsid w:val="00A1681C"/>
    <w:rsid w:val="00A22F7B"/>
    <w:rsid w:val="00A30773"/>
    <w:rsid w:val="00A432D3"/>
    <w:rsid w:val="00A47A0D"/>
    <w:rsid w:val="00A550F8"/>
    <w:rsid w:val="00A605FC"/>
    <w:rsid w:val="00A90ACD"/>
    <w:rsid w:val="00A92FD8"/>
    <w:rsid w:val="00AB2504"/>
    <w:rsid w:val="00AB6EB7"/>
    <w:rsid w:val="00AB6EE6"/>
    <w:rsid w:val="00AC167D"/>
    <w:rsid w:val="00AC29BC"/>
    <w:rsid w:val="00AC5F14"/>
    <w:rsid w:val="00AE7395"/>
    <w:rsid w:val="00AF74F8"/>
    <w:rsid w:val="00B168CC"/>
    <w:rsid w:val="00B17FE2"/>
    <w:rsid w:val="00B31A29"/>
    <w:rsid w:val="00B32BF0"/>
    <w:rsid w:val="00B3688F"/>
    <w:rsid w:val="00B602F2"/>
    <w:rsid w:val="00B610F7"/>
    <w:rsid w:val="00B61F12"/>
    <w:rsid w:val="00BB190E"/>
    <w:rsid w:val="00BF3908"/>
    <w:rsid w:val="00BF643E"/>
    <w:rsid w:val="00C02172"/>
    <w:rsid w:val="00C3787C"/>
    <w:rsid w:val="00C53499"/>
    <w:rsid w:val="00C97F7D"/>
    <w:rsid w:val="00CA22B5"/>
    <w:rsid w:val="00CB5B4F"/>
    <w:rsid w:val="00CC3C14"/>
    <w:rsid w:val="00CD21B3"/>
    <w:rsid w:val="00CD2223"/>
    <w:rsid w:val="00D20158"/>
    <w:rsid w:val="00D24BF4"/>
    <w:rsid w:val="00D42611"/>
    <w:rsid w:val="00D73298"/>
    <w:rsid w:val="00D76ABA"/>
    <w:rsid w:val="00D94402"/>
    <w:rsid w:val="00D974FA"/>
    <w:rsid w:val="00DA3A08"/>
    <w:rsid w:val="00DF62C6"/>
    <w:rsid w:val="00E35ED8"/>
    <w:rsid w:val="00E365D7"/>
    <w:rsid w:val="00E45259"/>
    <w:rsid w:val="00E52DFC"/>
    <w:rsid w:val="00E560C6"/>
    <w:rsid w:val="00E6789F"/>
    <w:rsid w:val="00EA64D5"/>
    <w:rsid w:val="00EB126F"/>
    <w:rsid w:val="00EB15E9"/>
    <w:rsid w:val="00EB237D"/>
    <w:rsid w:val="00EB4965"/>
    <w:rsid w:val="00EC2534"/>
    <w:rsid w:val="00EC2EEC"/>
    <w:rsid w:val="00EC3E71"/>
    <w:rsid w:val="00F11C08"/>
    <w:rsid w:val="00F5057E"/>
    <w:rsid w:val="00F75CC0"/>
    <w:rsid w:val="00F84A30"/>
    <w:rsid w:val="00F91C33"/>
    <w:rsid w:val="00FA3968"/>
    <w:rsid w:val="00FB048F"/>
    <w:rsid w:val="00FD2314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3D237"/>
  <w15:docId w15:val="{BD496C90-FA1C-0E43-960D-9C956084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0B6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0B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B60B6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B60B6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4B60B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B60B6"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60B6"/>
    <w:pPr>
      <w:jc w:val="center"/>
    </w:pPr>
    <w:rPr>
      <w:b/>
      <w:bCs/>
      <w:sz w:val="48"/>
    </w:rPr>
  </w:style>
  <w:style w:type="character" w:styleId="Hyperlink">
    <w:name w:val="Hyperlink"/>
    <w:basedOn w:val="DefaultParagraphFont"/>
    <w:semiHidden/>
    <w:rsid w:val="004B60B6"/>
    <w:rPr>
      <w:color w:val="0000FF"/>
      <w:u w:val="single"/>
    </w:rPr>
  </w:style>
  <w:style w:type="paragraph" w:styleId="BodyTextIndent">
    <w:name w:val="Body Text Indent"/>
    <w:basedOn w:val="Normal"/>
    <w:semiHidden/>
    <w:rsid w:val="004B60B6"/>
    <w:pPr>
      <w:ind w:left="720"/>
    </w:pPr>
    <w:rPr>
      <w:sz w:val="22"/>
    </w:rPr>
  </w:style>
  <w:style w:type="paragraph" w:styleId="BodyText">
    <w:name w:val="Body Text"/>
    <w:basedOn w:val="Normal"/>
    <w:semiHidden/>
    <w:rsid w:val="004B60B6"/>
    <w:rPr>
      <w:i/>
      <w:iCs/>
    </w:rPr>
  </w:style>
  <w:style w:type="paragraph" w:styleId="BodyTextIndent2">
    <w:name w:val="Body Text Indent 2"/>
    <w:basedOn w:val="Normal"/>
    <w:semiHidden/>
    <w:rsid w:val="004B60B6"/>
    <w:pPr>
      <w:ind w:left="1080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6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1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4102EB"/>
    <w:pPr>
      <w:ind w:left="1152" w:right="1152"/>
    </w:pPr>
    <w:rPr>
      <w:iCs/>
    </w:rPr>
  </w:style>
  <w:style w:type="paragraph" w:styleId="ListParagraph">
    <w:name w:val="List Paragraph"/>
    <w:basedOn w:val="Normal"/>
    <w:uiPriority w:val="34"/>
    <w:qFormat/>
    <w:rsid w:val="006379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D2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professors.typepad.com/inttradela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ionalaglawcenter.org/assets/articles/peck_contractregul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aglawcenter.org/assets/articles/peck_wtobiotec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aglawcenter.org/assets/articles/peck_aftergeerts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aglawcenter.org/assets/articles/peck_risktoleran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D198-E9F3-AA47-9167-369BCB69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PECK</vt:lpstr>
    </vt:vector>
  </TitlesOfParts>
  <Company/>
  <LinksUpToDate>false</LinksUpToDate>
  <CharactersWithSpaces>8627</CharactersWithSpaces>
  <SharedDoc>false</SharedDoc>
  <HLinks>
    <vt:vector size="18" baseType="variant">
      <vt:variant>
        <vt:i4>4259876</vt:i4>
      </vt:variant>
      <vt:variant>
        <vt:i4>6</vt:i4>
      </vt:variant>
      <vt:variant>
        <vt:i4>0</vt:i4>
      </vt:variant>
      <vt:variant>
        <vt:i4>5</vt:i4>
      </vt:variant>
      <vt:variant>
        <vt:lpwstr>http://www.nationalaglawcenter.org/assets/articles/peck_contractregulation.pdf</vt:lpwstr>
      </vt:variant>
      <vt:variant>
        <vt:lpwstr/>
      </vt:variant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http://www.nationalaglawcenter.org/assets/articles/peck_wtobiotech.pdf</vt:lpwstr>
      </vt:variant>
      <vt:variant>
        <vt:lpwstr/>
      </vt:variant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http://www.nationalaglawcenter.org/assets/articles/peck_aftergeertson.pdf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PECK</dc:title>
  <dc:creator>Peck</dc:creator>
  <cp:lastModifiedBy>Alison Peck</cp:lastModifiedBy>
  <cp:revision>2</cp:revision>
  <cp:lastPrinted>2009-09-22T16:05:00Z</cp:lastPrinted>
  <dcterms:created xsi:type="dcterms:W3CDTF">2018-12-13T19:09:00Z</dcterms:created>
  <dcterms:modified xsi:type="dcterms:W3CDTF">2018-12-13T19:09:00Z</dcterms:modified>
</cp:coreProperties>
</file>